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DA" w:rsidRDefault="00913EDA">
      <w:pPr>
        <w:widowControl w:val="0"/>
        <w:autoSpaceDE w:val="0"/>
        <w:autoSpaceDN w:val="0"/>
        <w:adjustRightInd w:val="0"/>
        <w:rPr>
          <w:rFonts w:ascii="Times New Roman" w:hAnsi="Times New Roman" w:cs="Times New Roman"/>
          <w:b/>
          <w:color w:val="000000"/>
          <w:szCs w:val="24"/>
        </w:rPr>
      </w:pPr>
      <w:r>
        <w:rPr>
          <w:rFonts w:ascii="Times New Roman" w:hAnsi="Times New Roman" w:cs="Times New Roman"/>
          <w:b/>
          <w:color w:val="000000"/>
          <w:szCs w:val="24"/>
        </w:rPr>
        <w:t xml:space="preserve">Основные реквизиты: </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Указ от 07.02.2006 № 80</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Президент Республики Беларусь</w:t>
      </w:r>
    </w:p>
    <w:p w:rsidR="00913EDA" w:rsidRDefault="00913EDA">
      <w:pPr>
        <w:widowControl w:val="0"/>
        <w:autoSpaceDE w:val="0"/>
        <w:autoSpaceDN w:val="0"/>
        <w:adjustRightInd w:val="0"/>
        <w:rPr>
          <w:rFonts w:ascii="Times New Roman" w:hAnsi="Times New Roman" w:cs="Times New Roman"/>
          <w:b/>
          <w:color w:val="000000"/>
          <w:szCs w:val="24"/>
        </w:rPr>
      </w:pPr>
      <w:r>
        <w:rPr>
          <w:rFonts w:ascii="Times New Roman" w:hAnsi="Times New Roman" w:cs="Times New Roman"/>
          <w:b/>
          <w:color w:val="000000"/>
          <w:szCs w:val="24"/>
        </w:rPr>
        <w:t>Источник опубликования:</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Газета "Советская Белоруссия", 09.02.2006, № 26</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Национальный реестр правовых актов Республики Беларусь, 15.02.2006, № 24</w:t>
      </w:r>
    </w:p>
    <w:p w:rsidR="00913EDA" w:rsidRDefault="00913EDA">
      <w:pPr>
        <w:widowControl w:val="0"/>
        <w:autoSpaceDE w:val="0"/>
        <w:autoSpaceDN w:val="0"/>
        <w:adjustRightInd w:val="0"/>
        <w:rPr>
          <w:rFonts w:ascii="Times New Roman" w:hAnsi="Times New Roman" w:cs="Times New Roman"/>
          <w:b/>
          <w:color w:val="000000"/>
          <w:szCs w:val="24"/>
        </w:rPr>
      </w:pPr>
      <w:r>
        <w:rPr>
          <w:rFonts w:ascii="Times New Roman" w:hAnsi="Times New Roman" w:cs="Times New Roman"/>
          <w:b/>
          <w:color w:val="000000"/>
          <w:szCs w:val="24"/>
        </w:rPr>
        <w:t>Срок действия: с 09.02.2006</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b/>
          <w:color w:val="000000"/>
          <w:szCs w:val="24"/>
        </w:rPr>
        <w:t xml:space="preserve">Государственная регистрация: </w:t>
      </w:r>
      <w:r>
        <w:rPr>
          <w:rFonts w:ascii="Times New Roman" w:hAnsi="Times New Roman" w:cs="Times New Roman"/>
          <w:color w:val="000000"/>
          <w:szCs w:val="24"/>
        </w:rPr>
        <w:t>1/7253, 09.02.2006</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b/>
          <w:color w:val="000000"/>
          <w:szCs w:val="24"/>
        </w:rPr>
        <w:t xml:space="preserve">Статус: </w:t>
      </w:r>
      <w:r>
        <w:rPr>
          <w:rFonts w:ascii="Times New Roman" w:hAnsi="Times New Roman" w:cs="Times New Roman"/>
          <w:color w:val="000000"/>
          <w:szCs w:val="24"/>
        </w:rPr>
        <w:t>Действует</w:t>
      </w:r>
    </w:p>
    <w:p w:rsidR="00913EDA" w:rsidRDefault="00913EDA">
      <w:pPr>
        <w:widowControl w:val="0"/>
        <w:autoSpaceDE w:val="0"/>
        <w:autoSpaceDN w:val="0"/>
        <w:adjustRightInd w:val="0"/>
        <w:rPr>
          <w:rFonts w:ascii="Times New Roman" w:hAnsi="Times New Roman" w:cs="Times New Roman"/>
          <w:color w:val="000000"/>
          <w:szCs w:val="24"/>
        </w:rPr>
      </w:pPr>
    </w:p>
    <w:p w:rsidR="00913EDA" w:rsidRDefault="00913EDA">
      <w:pPr>
        <w:widowControl w:val="0"/>
        <w:autoSpaceDE w:val="0"/>
        <w:autoSpaceDN w:val="0"/>
        <w:adjustRightInd w:val="0"/>
        <w:rPr>
          <w:rFonts w:ascii="Times New Roman" w:hAnsi="Times New Roman" w:cs="Times New Roman"/>
          <w:b/>
          <w:color w:val="000000"/>
          <w:szCs w:val="24"/>
        </w:rPr>
      </w:pPr>
      <w:r>
        <w:rPr>
          <w:rFonts w:ascii="Times New Roman" w:hAnsi="Times New Roman" w:cs="Times New Roman"/>
          <w:b/>
          <w:color w:val="000000"/>
          <w:szCs w:val="24"/>
        </w:rPr>
        <w:t>Ключевое слово:</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Абитуриент, Правила приема в учебные заведения, Вступительные испытания (экзамены), Средние специальные учебные заведения, Контрольные цифры приема в учебные заведения, Тестирование абитуриентов, Приемная комиссия</w:t>
      </w:r>
    </w:p>
    <w:p w:rsidR="00913EDA" w:rsidRDefault="00913EDA">
      <w:pPr>
        <w:widowControl w:val="0"/>
        <w:autoSpaceDE w:val="0"/>
        <w:autoSpaceDN w:val="0"/>
        <w:adjustRightInd w:val="0"/>
        <w:rPr>
          <w:rFonts w:ascii="Times New Roman" w:hAnsi="Times New Roman" w:cs="Times New Roman"/>
          <w:b/>
          <w:color w:val="000000"/>
          <w:szCs w:val="24"/>
        </w:rPr>
      </w:pPr>
      <w:r>
        <w:rPr>
          <w:rFonts w:ascii="Times New Roman" w:hAnsi="Times New Roman" w:cs="Times New Roman"/>
          <w:b/>
          <w:color w:val="000000"/>
          <w:szCs w:val="24"/>
        </w:rPr>
        <w:t xml:space="preserve">Тематический классификатор: </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10.01.17. Научно-методическое обеспечение образования</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10.01.08. Высшее образование. Учреждения высшего образования. Магистратура (военные учебные заведения, военные кафедры и военные факультеты - см. 12.01.06; учреждения образования органов внутренних дел - см. 12.03.02.04)</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color w:val="000000"/>
          <w:szCs w:val="24"/>
        </w:rPr>
        <w:t>10.01.07. Среднее специальное образование. Учреждения среднего специального образования (военные учебные заведения - см. 12.01.06; учреждения образования органов внутренних дел - см. 12.03.02.04)</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b/>
          <w:color w:val="000000"/>
          <w:szCs w:val="24"/>
        </w:rPr>
        <w:t xml:space="preserve">Подключенные базы: </w:t>
      </w:r>
      <w:r>
        <w:rPr>
          <w:rFonts w:ascii="Times New Roman" w:hAnsi="Times New Roman" w:cs="Times New Roman"/>
          <w:color w:val="000000"/>
          <w:szCs w:val="24"/>
        </w:rPr>
        <w:t>Общая нормативная документация</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b/>
          <w:color w:val="000000"/>
          <w:szCs w:val="24"/>
        </w:rPr>
        <w:t xml:space="preserve">Область применения: </w:t>
      </w:r>
      <w:r>
        <w:rPr>
          <w:rFonts w:ascii="Times New Roman" w:hAnsi="Times New Roman" w:cs="Times New Roman"/>
          <w:color w:val="000000"/>
          <w:szCs w:val="24"/>
        </w:rPr>
        <w:t>Акт общего применения</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b/>
          <w:color w:val="000000"/>
          <w:szCs w:val="24"/>
        </w:rPr>
        <w:t xml:space="preserve">Дата создания: </w:t>
      </w:r>
      <w:r>
        <w:rPr>
          <w:rFonts w:ascii="Times New Roman" w:hAnsi="Times New Roman" w:cs="Times New Roman"/>
          <w:color w:val="000000"/>
          <w:szCs w:val="24"/>
        </w:rPr>
        <w:t>15.07.2009</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b/>
          <w:color w:val="000000"/>
          <w:szCs w:val="24"/>
        </w:rPr>
        <w:t xml:space="preserve">Дата обновления: </w:t>
      </w:r>
      <w:r>
        <w:rPr>
          <w:rFonts w:ascii="Times New Roman" w:hAnsi="Times New Roman" w:cs="Times New Roman"/>
          <w:color w:val="000000"/>
          <w:szCs w:val="24"/>
        </w:rPr>
        <w:t>09.06.2020</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b/>
          <w:color w:val="000000"/>
          <w:szCs w:val="24"/>
        </w:rPr>
        <w:t xml:space="preserve">Дата последнего изменения карточки: </w:t>
      </w:r>
      <w:r>
        <w:rPr>
          <w:rFonts w:ascii="Times New Roman" w:hAnsi="Times New Roman" w:cs="Times New Roman"/>
          <w:color w:val="000000"/>
          <w:szCs w:val="24"/>
        </w:rPr>
        <w:t>25.03.2014</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b/>
          <w:color w:val="000000"/>
          <w:szCs w:val="24"/>
        </w:rPr>
        <w:t xml:space="preserve">Дата последнего изменения текста: </w:t>
      </w:r>
      <w:r>
        <w:rPr>
          <w:rFonts w:ascii="Times New Roman" w:hAnsi="Times New Roman" w:cs="Times New Roman"/>
          <w:color w:val="000000"/>
          <w:szCs w:val="24"/>
        </w:rPr>
        <w:t>09.06.2020</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b/>
          <w:color w:val="000000"/>
          <w:szCs w:val="24"/>
        </w:rPr>
        <w:t xml:space="preserve">ID документа: </w:t>
      </w:r>
      <w:r>
        <w:rPr>
          <w:rFonts w:ascii="Times New Roman" w:hAnsi="Times New Roman" w:cs="Times New Roman"/>
          <w:color w:val="000000"/>
          <w:szCs w:val="24"/>
        </w:rPr>
        <w:t>72698</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b/>
          <w:color w:val="000000"/>
          <w:szCs w:val="24"/>
        </w:rPr>
        <w:t xml:space="preserve">Номер НЦПИ: </w:t>
      </w:r>
      <w:r>
        <w:rPr>
          <w:rFonts w:ascii="Times New Roman" w:hAnsi="Times New Roman" w:cs="Times New Roman"/>
          <w:color w:val="000000"/>
          <w:szCs w:val="24"/>
        </w:rPr>
        <w:t>P30600080</w:t>
      </w:r>
    </w:p>
    <w:p w:rsidR="00913EDA" w:rsidRDefault="00913EDA">
      <w:pPr>
        <w:widowControl w:val="0"/>
        <w:autoSpaceDE w:val="0"/>
        <w:autoSpaceDN w:val="0"/>
        <w:adjustRightInd w:val="0"/>
        <w:rPr>
          <w:rFonts w:ascii="Times New Roman" w:hAnsi="Times New Roman" w:cs="Times New Roman"/>
          <w:color w:val="000000"/>
          <w:szCs w:val="24"/>
        </w:rPr>
      </w:pPr>
      <w:r>
        <w:rPr>
          <w:rFonts w:ascii="Times New Roman" w:hAnsi="Times New Roman" w:cs="Times New Roman"/>
          <w:b/>
          <w:color w:val="000000"/>
          <w:szCs w:val="24"/>
        </w:rPr>
        <w:t>________________________________________________________________________</w:t>
      </w:r>
    </w:p>
    <w:p w:rsidR="00913EDA" w:rsidRDefault="00913EDA">
      <w:pPr>
        <w:widowControl w:val="0"/>
        <w:autoSpaceDE w:val="0"/>
        <w:autoSpaceDN w:val="0"/>
        <w:adjustRightInd w:val="0"/>
        <w:rPr>
          <w:rFonts w:ascii="Times New Roman" w:hAnsi="Times New Roman" w:cs="Times New Roman"/>
          <w:color w:val="000000"/>
          <w:szCs w:val="24"/>
        </w:rPr>
      </w:pPr>
    </w:p>
    <w:p w:rsidR="00913EDA" w:rsidRDefault="00913EDA">
      <w:pPr>
        <w:widowControl w:val="0"/>
        <w:autoSpaceDE w:val="0"/>
        <w:autoSpaceDN w:val="0"/>
        <w:adjustRightInd w:val="0"/>
        <w:spacing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913EDA" w:rsidRDefault="00913EDA">
      <w:pPr>
        <w:widowControl w:val="0"/>
        <w:autoSpaceDE w:val="0"/>
        <w:autoSpaceDN w:val="0"/>
        <w:adjustRightInd w:val="0"/>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февраля 2006 г. № 80</w:t>
      </w:r>
    </w:p>
    <w:p w:rsidR="00913EDA" w:rsidRDefault="00913EDA">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 правилах приема лиц для получения высшего образования I ступени и среднего специального образования</w:t>
      </w:r>
      <w:r>
        <w:rPr>
          <w:rFonts w:ascii="Times New Roman" w:hAnsi="Times New Roman" w:cs="Times New Roman"/>
          <w:b/>
          <w:color w:val="000000"/>
          <w:sz w:val="24"/>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4" o:title=""/>
          </v:shape>
        </w:pict>
      </w:r>
    </w:p>
    <w:p w:rsidR="00913EDA" w:rsidRDefault="00913EDA">
      <w:pPr>
        <w:autoSpaceDE w:val="0"/>
        <w:autoSpaceDN w:val="0"/>
        <w:adjustRightInd w:val="0"/>
        <w:spacing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Указ Президента Республики Беларусь от 8 февраля 2008 г. № 70</w:t>
        </w:r>
      </w:hyperlink>
      <w:r>
        <w:rPr>
          <w:rFonts w:ascii="Times New Roman" w:hAnsi="Times New Roman" w:cs="Times New Roman"/>
          <w:color w:val="000000"/>
          <w:sz w:val="24"/>
          <w:szCs w:val="24"/>
        </w:rPr>
        <w:t xml:space="preserve"> (Национальный реестр правовых актов Республики Беларусь, 2008 г., № 40, 1/9433) &lt;P30800070&gt;;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Указ Президента Республики Беларусь от 23 января 2009 г. № 52</w:t>
        </w:r>
      </w:hyperlink>
      <w:r>
        <w:rPr>
          <w:rFonts w:ascii="Times New Roman" w:hAnsi="Times New Roman" w:cs="Times New Roman"/>
          <w:color w:val="000000"/>
          <w:sz w:val="24"/>
          <w:szCs w:val="24"/>
        </w:rPr>
        <w:t xml:space="preserve"> (Национальный реестр правовых актов Республики Беларусь, 2009 г., № 27, 1/10431) &lt;P30900052&gt;;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Указ Президента Республики Беларусь от 12 мая 2009 г. № 243</w:t>
        </w:r>
      </w:hyperlink>
      <w:r>
        <w:rPr>
          <w:rFonts w:ascii="Times New Roman" w:hAnsi="Times New Roman" w:cs="Times New Roman"/>
          <w:color w:val="000000"/>
          <w:sz w:val="24"/>
          <w:szCs w:val="24"/>
        </w:rPr>
        <w:t xml:space="preserve"> (Национальный реестр правовых актов Республики Беларусь, 2009 г., № 119, 1/10690) &lt;P30900243&gt;;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8" w:history="1">
        <w:r>
          <w:rPr>
            <w:rFonts w:ascii="Times New Roman" w:hAnsi="Times New Roman" w:cs="Times New Roman"/>
            <w:color w:val="A5A4FF"/>
            <w:sz w:val="24"/>
            <w:szCs w:val="24"/>
          </w:rPr>
          <w:t>Указ Президента Республики Беларусь от 2 июня 2009 г. № 275</w:t>
        </w:r>
      </w:hyperlink>
      <w:r>
        <w:rPr>
          <w:rFonts w:ascii="Times New Roman" w:hAnsi="Times New Roman" w:cs="Times New Roman"/>
          <w:color w:val="000000"/>
          <w:sz w:val="24"/>
          <w:szCs w:val="24"/>
        </w:rPr>
        <w:t xml:space="preserve"> (Национальный реестр правовых актов Республики Беларусь, 2009 г., № 136, 1/10739) &lt;P30900275&gt;;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Указ Президента Республики Беларусь от 26 апреля 2010 г. № 200</w:t>
        </w:r>
      </w:hyperlink>
      <w:r>
        <w:rPr>
          <w:rFonts w:ascii="Times New Roman" w:hAnsi="Times New Roman" w:cs="Times New Roman"/>
          <w:color w:val="000000"/>
          <w:sz w:val="24"/>
          <w:szCs w:val="24"/>
        </w:rPr>
        <w:t xml:space="preserve"> (Национальный реестр правовых актов Республики Беларусь, 2010 г., № 119, 1/11590) &lt;P31000200&gt;;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Указ Президента Республики Беларусь от 14 марта 2011 г. № 109</w:t>
        </w:r>
      </w:hyperlink>
      <w:r>
        <w:rPr>
          <w:rFonts w:ascii="Times New Roman" w:hAnsi="Times New Roman" w:cs="Times New Roman"/>
          <w:color w:val="000000"/>
          <w:sz w:val="24"/>
          <w:szCs w:val="24"/>
        </w:rPr>
        <w:t xml:space="preserve"> (Национальный реестр правовых актов Республики Беларусь, 2011 г., № 33, 1/12421) &lt;P31100109&gt;;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Указ Президента Республики Беларусь от 23 мая 2011 г. № 212</w:t>
        </w:r>
      </w:hyperlink>
      <w:r>
        <w:rPr>
          <w:rFonts w:ascii="Times New Roman" w:hAnsi="Times New Roman" w:cs="Times New Roman"/>
          <w:color w:val="000000"/>
          <w:sz w:val="24"/>
          <w:szCs w:val="24"/>
        </w:rPr>
        <w:t xml:space="preserve"> (Национальный реестр правовых актов Республики Беларусь, 2011 г., № 60, 1/12557) &lt;P31100212&gt;;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Указ Президента Республики Беларусь от 30 декабря 2011 г. № 621</w:t>
        </w:r>
      </w:hyperlink>
      <w:r>
        <w:rPr>
          <w:rFonts w:ascii="Times New Roman" w:hAnsi="Times New Roman" w:cs="Times New Roman"/>
          <w:color w:val="000000"/>
          <w:sz w:val="24"/>
          <w:szCs w:val="24"/>
        </w:rPr>
        <w:t xml:space="preserve"> (Национальный реестр правовых актов Республики Беларусь, 2012 г., № 8, 1/13223) &lt;P31100621&gt;;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Указ Президента Республики Беларусь от 20 марта 2014 г. № 130</w:t>
        </w:r>
      </w:hyperlink>
      <w:r>
        <w:rPr>
          <w:rFonts w:ascii="Times New Roman" w:hAnsi="Times New Roman" w:cs="Times New Roman"/>
          <w:color w:val="000000"/>
          <w:sz w:val="24"/>
          <w:szCs w:val="24"/>
        </w:rPr>
        <w:t xml:space="preserve"> (Национальный правовой Интернет-портал Республики Беларусь, 22.03.2014, 1/14902) &lt;P31400130&gt;;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Указ Президента Республики Беларусь от 28 августа 2015 г. № 375</w:t>
        </w:r>
      </w:hyperlink>
      <w:r>
        <w:rPr>
          <w:rFonts w:ascii="Times New Roman" w:hAnsi="Times New Roman" w:cs="Times New Roman"/>
          <w:color w:val="000000"/>
          <w:sz w:val="24"/>
          <w:szCs w:val="24"/>
        </w:rPr>
        <w:t xml:space="preserve"> (Национальный правовой Интернет-портал Республики Беларусь, 12.09.2015, 1/16015) &lt;P31500375&gt;;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Указ Президента Республики Беларусь от 9 января 2017 г. № 4</w:t>
        </w:r>
      </w:hyperlink>
      <w:r>
        <w:rPr>
          <w:rFonts w:ascii="Times New Roman" w:hAnsi="Times New Roman" w:cs="Times New Roman"/>
          <w:color w:val="000000"/>
          <w:sz w:val="24"/>
          <w:szCs w:val="24"/>
        </w:rPr>
        <w:t xml:space="preserve"> (Национальный правовой Интернет-портал Республики Беларусь, 12.01.2017, 1/16853) &lt;P31700004&gt;;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Указ Президента Республики Беларусь от 12 июня 2018 г. № 232</w:t>
        </w:r>
      </w:hyperlink>
      <w:r>
        <w:rPr>
          <w:rFonts w:ascii="Times New Roman" w:hAnsi="Times New Roman" w:cs="Times New Roman"/>
          <w:color w:val="000000"/>
          <w:sz w:val="24"/>
          <w:szCs w:val="24"/>
        </w:rPr>
        <w:t xml:space="preserve"> (Национальный правовой Интернет-портал Республики Беларусь, 14.06.2018, 1/17751) &lt;P31800232&gt;;</w:t>
      </w:r>
    </w:p>
    <w:p w:rsidR="00913EDA" w:rsidRDefault="00913EDA">
      <w:pPr>
        <w:autoSpaceDE w:val="0"/>
        <w:autoSpaceDN w:val="0"/>
        <w:adjustRightInd w:val="0"/>
        <w:spacing w:line="300" w:lineRule="auto"/>
        <w:ind w:left="1140" w:firstLine="570"/>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Указ Президента Республики Беларусь от 5 июня 2020 г. № 209</w:t>
        </w:r>
      </w:hyperlink>
      <w:r>
        <w:rPr>
          <w:rFonts w:ascii="Times New Roman" w:hAnsi="Times New Roman" w:cs="Times New Roman"/>
          <w:color w:val="000000"/>
          <w:sz w:val="24"/>
          <w:szCs w:val="24"/>
        </w:rPr>
        <w:t xml:space="preserve"> (Национальный правовой Интернет-портал Республики Беларусь, 09.06.2020, 1/19054) &lt;P32000209&gt;</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7016"/>
        <w:gridCol w:w="2339"/>
      </w:tblGrid>
      <w:tr w:rsidR="00913EDA">
        <w:tc>
          <w:tcPr>
            <w:tcW w:w="3750" w:type="pct"/>
            <w:tcBorders>
              <w:top w:val="nil"/>
              <w:left w:val="nil"/>
              <w:bottom w:val="nil"/>
              <w:right w:val="nil"/>
            </w:tcBorders>
          </w:tcPr>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13EDA" w:rsidRDefault="00913EDA">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913EDA" w:rsidRDefault="00913EDA">
            <w:pPr>
              <w:autoSpaceDE w:val="0"/>
              <w:autoSpaceDN w:val="0"/>
              <w:adjustRightInd w:val="0"/>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w:t>
            </w:r>
            <w:r>
              <w:rPr>
                <w:rFonts w:ascii="Times New Roman" w:hAnsi="Times New Roman" w:cs="Times New Roman"/>
                <w:color w:val="000000"/>
                <w:sz w:val="24"/>
                <w:szCs w:val="24"/>
              </w:rPr>
              <w:br/>
              <w:t>Республики Беларусь</w:t>
            </w:r>
          </w:p>
          <w:p w:rsidR="00913EDA" w:rsidRDefault="00913EDA">
            <w:pPr>
              <w:autoSpaceDE w:val="0"/>
              <w:autoSpaceDN w:val="0"/>
              <w:adjustRightInd w:val="0"/>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07.02.2006 № 80</w:t>
            </w:r>
            <w:r>
              <w:rPr>
                <w:rFonts w:ascii="Times New Roman" w:hAnsi="Times New Roman" w:cs="Times New Roman"/>
                <w:color w:val="000000"/>
                <w:sz w:val="24"/>
                <w:szCs w:val="24"/>
              </w:rPr>
              <w:br/>
              <w:t xml:space="preserve">(в редакции </w:t>
            </w:r>
            <w:r>
              <w:rPr>
                <w:rFonts w:ascii="Times New Roman" w:hAnsi="Times New Roman" w:cs="Times New Roman"/>
                <w:color w:val="000000"/>
                <w:sz w:val="24"/>
                <w:szCs w:val="24"/>
              </w:rPr>
              <w:br/>
              <w:t>Указа Президента</w:t>
            </w:r>
            <w:r>
              <w:rPr>
                <w:rFonts w:ascii="Times New Roman" w:hAnsi="Times New Roman" w:cs="Times New Roman"/>
                <w:color w:val="000000"/>
                <w:sz w:val="24"/>
                <w:szCs w:val="24"/>
              </w:rPr>
              <w:br/>
              <w:t>Республики Беларусь</w:t>
            </w:r>
          </w:p>
          <w:p w:rsidR="00913EDA" w:rsidRDefault="00913EDA">
            <w:pPr>
              <w:autoSpaceDE w:val="0"/>
              <w:autoSpaceDN w:val="0"/>
              <w:adjustRightInd w:val="0"/>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20.03.2014 № 130)</w:t>
            </w:r>
          </w:p>
        </w:tc>
      </w:tr>
    </w:tbl>
    <w:p w:rsidR="00913EDA" w:rsidRDefault="00913EDA">
      <w:pPr>
        <w:autoSpaceDE w:val="0"/>
        <w:autoSpaceDN w:val="0"/>
        <w:adjustRightInd w:val="0"/>
        <w:spacing w:before="240" w:after="240" w:line="300" w:lineRule="auto"/>
        <w:rPr>
          <w:rFonts w:ascii="Times New Roman" w:hAnsi="Times New Roman" w:cs="Times New Roman"/>
          <w:b/>
          <w:color w:val="000000"/>
          <w:sz w:val="24"/>
          <w:szCs w:val="24"/>
        </w:rPr>
      </w:pPr>
      <w:bookmarkStart w:id="1" w:name="CA0_ПРА__3CN__заг_утв_2"/>
      <w:bookmarkEnd w:id="1"/>
      <w:r>
        <w:rPr>
          <w:rFonts w:ascii="Times New Roman" w:hAnsi="Times New Roman" w:cs="Times New Roman"/>
          <w:b/>
          <w:color w:val="000000"/>
          <w:sz w:val="24"/>
          <w:szCs w:val="24"/>
        </w:rPr>
        <w:t>ПРАВИЛА</w:t>
      </w:r>
      <w:r>
        <w:rPr>
          <w:rFonts w:ascii="Times New Roman" w:hAnsi="Times New Roman" w:cs="Times New Roman"/>
          <w:b/>
          <w:color w:val="000000"/>
          <w:sz w:val="24"/>
          <w:szCs w:val="24"/>
        </w:rPr>
        <w:br/>
        <w:t>приема лиц для получения среднего специального образования</w:t>
      </w:r>
    </w:p>
    <w:p w:rsidR="00913EDA" w:rsidRDefault="00913EDA">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 w:name="CA0_ПРА__3_ГЛ_1_1CN__chapter_1"/>
      <w:bookmarkEnd w:id="2"/>
      <w:r>
        <w:rPr>
          <w:rFonts w:ascii="Times New Roman" w:hAnsi="Times New Roman" w:cs="Times New Roman"/>
          <w:b/>
          <w:caps/>
          <w:color w:val="000000"/>
          <w:sz w:val="24"/>
          <w:szCs w:val="24"/>
        </w:rPr>
        <w:lastRenderedPageBreak/>
        <w:t>ГЛАВА 1</w:t>
      </w:r>
      <w:r>
        <w:rPr>
          <w:rFonts w:ascii="Times New Roman" w:hAnsi="Times New Roman" w:cs="Times New Roman"/>
          <w:b/>
          <w:caps/>
          <w:color w:val="000000"/>
          <w:sz w:val="24"/>
          <w:szCs w:val="24"/>
        </w:rPr>
        <w:br/>
        <w:t>ОБЩИЕ ПОЛОЖЕНИЯ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3" w:name="CA0_ПРА__3_ГЛ_1_1_П_1_1CN__point_1"/>
      <w:bookmarkEnd w:id="3"/>
      <w:r>
        <w:rPr>
          <w:rFonts w:ascii="Times New Roman" w:hAnsi="Times New Roman" w:cs="Times New Roman"/>
          <w:color w:val="000000"/>
          <w:sz w:val="24"/>
          <w:szCs w:val="24"/>
        </w:rPr>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4" w:name="CA0_ПРА__3_ГЛ_1_1_П_2_2CN__point_2"/>
      <w:bookmarkEnd w:id="4"/>
      <w:r>
        <w:rPr>
          <w:rFonts w:ascii="Times New Roman" w:hAnsi="Times New Roman" w:cs="Times New Roman"/>
          <w:color w:val="000000"/>
          <w:sz w:val="24"/>
          <w:szCs w:val="24"/>
        </w:rPr>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5" w:name="CA0_ПРА__3_ГЛ_1_1_П_3_3CN__point_3"/>
      <w:bookmarkEnd w:id="5"/>
      <w:r>
        <w:rPr>
          <w:rFonts w:ascii="Times New Roman" w:hAnsi="Times New Roman" w:cs="Times New Roman"/>
          <w:color w:val="000000"/>
          <w:sz w:val="24"/>
          <w:szCs w:val="24"/>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части первой настоящего пункта, или поступать в государственные и частные УССО на условиях, предусмотренных в </w:t>
      </w:r>
      <w:hyperlink r:id="rId18"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 лица без гражданства).</w:t>
      </w:r>
      <w:r>
        <w:rPr>
          <w:rFonts w:ascii="Times New Roman" w:hAnsi="Times New Roman" w:cs="Times New Roman"/>
          <w:color w:val="000000"/>
          <w:sz w:val="24"/>
          <w:szCs w:val="24"/>
        </w:rPr>
        <w:pict>
          <v:shape id="_x0000_i1026"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6" w:name="CA0_ПРА__3_ГЛ_1_1_П_4_5CN__point_4"/>
      <w:bookmarkEnd w:id="6"/>
      <w:r>
        <w:rPr>
          <w:rFonts w:ascii="Times New Roman" w:hAnsi="Times New Roman" w:cs="Times New Roman"/>
          <w:color w:val="000000"/>
          <w:sz w:val="24"/>
          <w:szCs w:val="24"/>
        </w:rPr>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hyperlink r:id="rId19"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настоящих Правил, которые:</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r>
        <w:rPr>
          <w:rFonts w:ascii="Times New Roman" w:hAnsi="Times New Roman" w:cs="Times New Roman"/>
          <w:color w:val="000000"/>
          <w:sz w:val="24"/>
          <w:szCs w:val="24"/>
        </w:rPr>
        <w:pict>
          <v:shape id="_x0000_i1027" type="#_x0000_t75" style="width:7.5pt;height:7.5pt">
            <v:imagedata r:id="rId4" o:title=""/>
          </v:shape>
        </w:pict>
      </w:r>
      <w:r>
        <w:rPr>
          <w:rFonts w:ascii="Times New Roman" w:hAnsi="Times New Roman" w:cs="Times New Roman"/>
          <w:color w:val="000000"/>
          <w:sz w:val="24"/>
          <w:szCs w:val="24"/>
        </w:rPr>
        <w:t>;</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имеют общее среднее образование и прошли срочную военную службу (службу в резерве) в год приема или в году, предшествующем году приема (при наличии рекомендации воинских частей).</w:t>
      </w:r>
      <w:r>
        <w:rPr>
          <w:rFonts w:ascii="Times New Roman" w:hAnsi="Times New Roman" w:cs="Times New Roman"/>
          <w:color w:val="000000"/>
          <w:sz w:val="24"/>
          <w:szCs w:val="24"/>
        </w:rPr>
        <w:pict>
          <v:shape id="_x0000_i1028"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7" w:name="CA0_ПРА__3_ГЛ_1_1_П_5_6CN__point_5"/>
      <w:bookmarkEnd w:id="7"/>
      <w:r>
        <w:rPr>
          <w:rFonts w:ascii="Times New Roman" w:hAnsi="Times New Roman" w:cs="Times New Roman"/>
          <w:color w:val="000000"/>
          <w:sz w:val="24"/>
          <w:szCs w:val="24"/>
        </w:rPr>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8" w:name="CA0_ПРА__3_ГЛ_1_1_П_6_7CN__point_6"/>
      <w:bookmarkEnd w:id="8"/>
      <w:r>
        <w:rPr>
          <w:rFonts w:ascii="Times New Roman" w:hAnsi="Times New Roman" w:cs="Times New Roman"/>
          <w:color w:val="000000"/>
          <w:sz w:val="24"/>
          <w:szCs w:val="24"/>
        </w:rPr>
        <w:t>6. Иностранные граждане и лица без гражданства, за исключением лиц, указанных в части второй настоящего пункта, могут поступать в УССО для получения среднего специального образования:</w:t>
      </w:r>
      <w:r>
        <w:rPr>
          <w:rFonts w:ascii="Times New Roman" w:hAnsi="Times New Roman" w:cs="Times New Roman"/>
          <w:color w:val="000000"/>
          <w:sz w:val="24"/>
          <w:szCs w:val="24"/>
        </w:rPr>
        <w:pict>
          <v:shape id="_x0000_i1029"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бюджета или на платной основе – в соответствии с международными договорами Республики Беларусь;</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w:t>
      </w:r>
      <w:r>
        <w:rPr>
          <w:rFonts w:ascii="Times New Roman" w:hAnsi="Times New Roman" w:cs="Times New Roman"/>
          <w:color w:val="000000"/>
          <w:sz w:val="24"/>
          <w:szCs w:val="24"/>
        </w:rPr>
        <w:lastRenderedPageBreak/>
        <w:t>объеме, достаточном для освоения образовательной программы среднего специального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постоянно проживающие за пределами Республики Беларусь, которые поступают в УССО для получения среднего специального образования за счет грантов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r>
        <w:rPr>
          <w:rFonts w:ascii="Times New Roman" w:hAnsi="Times New Roman" w:cs="Times New Roman"/>
          <w:color w:val="000000"/>
          <w:sz w:val="24"/>
          <w:szCs w:val="24"/>
        </w:rPr>
        <w:pict>
          <v:shape id="_x0000_i1030"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за счет грантов на обучение,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r>
        <w:rPr>
          <w:rFonts w:ascii="Times New Roman" w:hAnsi="Times New Roman" w:cs="Times New Roman"/>
          <w:color w:val="000000"/>
          <w:sz w:val="24"/>
          <w:szCs w:val="24"/>
        </w:rPr>
        <w:pict>
          <v:shape id="_x0000_i1031"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9" w:name="CA0_ПРА__3_ГЛ_1_1_П_7_9CN__point_7"/>
      <w:bookmarkEnd w:id="9"/>
      <w:r>
        <w:rPr>
          <w:rFonts w:ascii="Times New Roman" w:hAnsi="Times New Roman" w:cs="Times New Roman"/>
          <w:color w:val="000000"/>
          <w:sz w:val="24"/>
          <w:szCs w:val="24"/>
        </w:rPr>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Прием абитуриентов, в том числе указанных в части пятой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r>
        <w:rPr>
          <w:rFonts w:ascii="Times New Roman" w:hAnsi="Times New Roman" w:cs="Times New Roman"/>
          <w:color w:val="000000"/>
          <w:sz w:val="24"/>
          <w:szCs w:val="24"/>
        </w:rPr>
        <w:pict>
          <v:shape id="_x0000_i1032"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Прием иностранных граждан и лиц без гражданства, поступающих за счет грантов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r>
        <w:rPr>
          <w:rFonts w:ascii="Times New Roman" w:hAnsi="Times New Roman" w:cs="Times New Roman"/>
          <w:color w:val="000000"/>
          <w:sz w:val="24"/>
          <w:szCs w:val="24"/>
        </w:rPr>
        <w:pict>
          <v:shape id="_x0000_i1033"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10" w:name="CA0_ПРА__3_ГЛ_1_1_П_8_11CN__point_8"/>
      <w:bookmarkEnd w:id="10"/>
      <w:r>
        <w:rPr>
          <w:rFonts w:ascii="Times New Roman" w:hAnsi="Times New Roman" w:cs="Times New Roman"/>
          <w:color w:val="000000"/>
          <w:sz w:val="24"/>
          <w:szCs w:val="24"/>
        </w:rPr>
        <w:t xml:space="preserve">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w:t>
      </w:r>
      <w:r>
        <w:rPr>
          <w:rFonts w:ascii="Times New Roman" w:hAnsi="Times New Roman" w:cs="Times New Roman"/>
          <w:color w:val="000000"/>
          <w:sz w:val="24"/>
          <w:szCs w:val="24"/>
        </w:rPr>
        <w:lastRenderedPageBreak/>
        <w:t>(направлениям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11" w:name="CA0_ПРА__3_ГЛ_1_1_П_9_12CN__point_9"/>
      <w:bookmarkEnd w:id="11"/>
      <w:r>
        <w:rPr>
          <w:rFonts w:ascii="Times New Roman" w:hAnsi="Times New Roman" w:cs="Times New Roman"/>
          <w:color w:val="000000"/>
          <w:sz w:val="24"/>
          <w:szCs w:val="24"/>
        </w:rP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r>
        <w:rPr>
          <w:rFonts w:ascii="Times New Roman" w:hAnsi="Times New Roman" w:cs="Times New Roman"/>
          <w:color w:val="000000"/>
          <w:sz w:val="24"/>
          <w:szCs w:val="24"/>
        </w:rPr>
        <w:pict>
          <v:shape id="_x0000_i1034"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12" w:name="CA0_ПРА__3_ГЛ_1_1_П_10_14CN__point_10"/>
      <w:bookmarkEnd w:id="12"/>
      <w:r>
        <w:rPr>
          <w:rFonts w:ascii="Times New Roman" w:hAnsi="Times New Roman" w:cs="Times New Roman"/>
          <w:color w:val="000000"/>
          <w:sz w:val="24"/>
          <w:szCs w:val="24"/>
        </w:rP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913EDA" w:rsidRDefault="00913EDA">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 w:name="CA0_ПРА__3_ГЛ_2_2CN__chapter_2"/>
      <w:bookmarkEnd w:id="13"/>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ДОКУМЕНТЫ, ПРЕДСТАВЛЯЕМЫЕ АБИТУРИЕНТАМИ В ПРИЕМНЫЕ КОМИССИИ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14" w:name="CA0_ПРА__3_ГЛ_2_2_П_11_15CN__point_11"/>
      <w:bookmarkEnd w:id="14"/>
      <w:r>
        <w:rPr>
          <w:rFonts w:ascii="Times New Roman" w:hAnsi="Times New Roman" w:cs="Times New Roman"/>
          <w:color w:val="000000"/>
          <w:sz w:val="24"/>
          <w:szCs w:val="24"/>
        </w:rPr>
        <w:t xml:space="preserve">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w:t>
      </w:r>
      <w:r>
        <w:rPr>
          <w:rFonts w:ascii="Times New Roman" w:hAnsi="Times New Roman" w:cs="Times New Roman"/>
          <w:color w:val="000000"/>
          <w:sz w:val="24"/>
          <w:szCs w:val="24"/>
        </w:rPr>
        <w:lastRenderedPageBreak/>
        <w:t>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утверждаемым Министерством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Абитуриенты, за исключением абитуриентов, указанных в </w:t>
      </w:r>
      <w:hyperlink r:id="rId20" w:history="1">
        <w:r>
          <w:rPr>
            <w:rFonts w:ascii="Times New Roman" w:hAnsi="Times New Roman" w:cs="Times New Roman"/>
            <w:color w:val="0000FF"/>
            <w:sz w:val="24"/>
            <w:szCs w:val="24"/>
          </w:rPr>
          <w:t>пункте 12</w:t>
        </w:r>
      </w:hyperlink>
      <w:r>
        <w:rPr>
          <w:rFonts w:ascii="Times New Roman" w:hAnsi="Times New Roman" w:cs="Times New Roman"/>
          <w:color w:val="000000"/>
          <w:sz w:val="24"/>
          <w:szCs w:val="24"/>
        </w:rPr>
        <w:t xml:space="preserve"> настоящих Правил, подают в приемную комиссию УССО следующие документы:</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имя руководителя УССО по установленной Министерством образования форме;</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оригиналы документа об образовании и приложения к нему;</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r>
        <w:rPr>
          <w:rFonts w:ascii="Times New Roman" w:hAnsi="Times New Roman" w:cs="Times New Roman"/>
          <w:color w:val="000000"/>
          <w:sz w:val="24"/>
          <w:szCs w:val="24"/>
        </w:rPr>
        <w:pict>
          <v:shape id="_x0000_i1035"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право абитуриента на льготы при зачислении для получения среднего специального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hyperlink r:id="rId21"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настоящих Правил для иностранных граждан и лиц без гражданства);</w:t>
      </w:r>
      <w:r>
        <w:rPr>
          <w:rFonts w:ascii="Times New Roman" w:hAnsi="Times New Roman" w:cs="Times New Roman"/>
          <w:color w:val="000000"/>
          <w:sz w:val="24"/>
          <w:szCs w:val="24"/>
        </w:rPr>
        <w:pict>
          <v:shape id="_x0000_i1036"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6 фотографий размером 3 х 4 см.</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r>
        <w:rPr>
          <w:rFonts w:ascii="Times New Roman" w:hAnsi="Times New Roman" w:cs="Times New Roman"/>
          <w:color w:val="000000"/>
          <w:sz w:val="24"/>
          <w:szCs w:val="24"/>
        </w:rPr>
        <w:pict>
          <v:shape id="_x0000_i1037"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15" w:name="CA0_ПРА__3_ГЛ_2_2_П_12_16CN__point_12"/>
      <w:bookmarkEnd w:id="15"/>
      <w:r>
        <w:rPr>
          <w:rFonts w:ascii="Times New Roman" w:hAnsi="Times New Roman" w:cs="Times New Roman"/>
          <w:color w:val="000000"/>
          <w:sz w:val="24"/>
          <w:szCs w:val="24"/>
        </w:rPr>
        <w:t>12. Абитуриенты из числа иностранных граждан и лиц без гражданства (их представители) подают в приемную комиссию УССО следующие документы:</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имя руководителя УССО по установленной Министерством образования форме;</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оригинал (копию) свидетельства о рождении;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6 фотографий размером 3 х 4 см;</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16" w:name="CA0_ПРА__3_ГЛ_2_2_П_13_17CN__point_13"/>
      <w:bookmarkEnd w:id="16"/>
      <w:r>
        <w:rPr>
          <w:rFonts w:ascii="Times New Roman" w:hAnsi="Times New Roman" w:cs="Times New Roman"/>
          <w:color w:val="000000"/>
          <w:sz w:val="24"/>
          <w:szCs w:val="24"/>
        </w:rPr>
        <w:t xml:space="preserve">13. Кроме документов, перечисленных в </w:t>
      </w:r>
      <w:hyperlink r:id="rId22" w:history="1">
        <w:r>
          <w:rPr>
            <w:rFonts w:ascii="Times New Roman" w:hAnsi="Times New Roman" w:cs="Times New Roman"/>
            <w:color w:val="0000FF"/>
            <w:sz w:val="24"/>
            <w:szCs w:val="24"/>
          </w:rPr>
          <w:t>пунктах 11</w:t>
        </w:r>
      </w:hyperlink>
      <w:r>
        <w:rPr>
          <w:rFonts w:ascii="Times New Roman" w:hAnsi="Times New Roman" w:cs="Times New Roman"/>
          <w:color w:val="000000"/>
          <w:sz w:val="24"/>
          <w:szCs w:val="24"/>
        </w:rPr>
        <w:t xml:space="preserve"> и </w:t>
      </w:r>
      <w:hyperlink r:id="rId23"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настоящих Правил, в приемную комиссию УССО при необходимости дополнительно представляются: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w:t>
      </w:r>
      <w:r>
        <w:rPr>
          <w:rFonts w:ascii="Times New Roman" w:hAnsi="Times New Roman" w:cs="Times New Roman"/>
          <w:color w:val="000000"/>
          <w:sz w:val="24"/>
          <w:szCs w:val="24"/>
        </w:rPr>
        <w:lastRenderedPageBreak/>
        <w:t>расследований Комитета государственного контроля, органов и подразделений по чрезвычайным ситуациям;</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части первой </w:t>
      </w:r>
      <w:hyperlink r:id="rId24" w:history="1">
        <w:r>
          <w:rPr>
            <w:rFonts w:ascii="Times New Roman" w:hAnsi="Times New Roman" w:cs="Times New Roman"/>
            <w:color w:val="0000FF"/>
            <w:sz w:val="24"/>
            <w:szCs w:val="24"/>
          </w:rPr>
          <w:t>пункта 28</w:t>
        </w:r>
      </w:hyperlink>
      <w:r>
        <w:rPr>
          <w:rFonts w:ascii="Times New Roman" w:hAnsi="Times New Roman" w:cs="Times New Roman"/>
          <w:color w:val="000000"/>
          <w:sz w:val="24"/>
          <w:szCs w:val="24"/>
        </w:rPr>
        <w:t xml:space="preserve"> настоящих Правил;</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рекомендация воинской части – для лиц, прошедших срочную военную службу (службу в резерве) в год приема или в году, предшествующем году приема, поступающих для получения среднего специального образования в заочной и очной (вечерней) формах получения образования, а также лиц, указанных в абзацах десятом и четырнадцатом </w:t>
      </w:r>
      <w:hyperlink r:id="rId25"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pict>
          <v:shape id="_x0000_i1038"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r>
        <w:rPr>
          <w:rFonts w:ascii="Times New Roman" w:hAnsi="Times New Roman" w:cs="Times New Roman"/>
          <w:color w:val="000000"/>
          <w:sz w:val="24"/>
          <w:szCs w:val="24"/>
        </w:rPr>
        <w:pict>
          <v:shape id="_x0000_i1039"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r>
        <w:rPr>
          <w:rFonts w:ascii="Times New Roman" w:hAnsi="Times New Roman" w:cs="Times New Roman"/>
          <w:color w:val="000000"/>
          <w:sz w:val="24"/>
          <w:szCs w:val="24"/>
        </w:rPr>
        <w:pict>
          <v:shape id="_x0000_i1040" type="#_x0000_t75" style="width:7.5pt;height:7.5pt">
            <v:imagedata r:id="rId4" o:title=""/>
          </v:shape>
        </w:pict>
      </w:r>
      <w:r>
        <w:rPr>
          <w:rFonts w:ascii="Times New Roman" w:hAnsi="Times New Roman" w:cs="Times New Roman"/>
          <w:color w:val="000000"/>
          <w:sz w:val="24"/>
          <w:szCs w:val="24"/>
        </w:rPr>
        <w:t>;</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пятом и шестом </w:t>
      </w:r>
      <w:hyperlink r:id="rId26"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и абзаце втором части второй </w:t>
      </w:r>
      <w:hyperlink r:id="rId27" w:history="1">
        <w:r>
          <w:rPr>
            <w:rFonts w:ascii="Times New Roman" w:hAnsi="Times New Roman" w:cs="Times New Roman"/>
            <w:color w:val="0000FF"/>
            <w:sz w:val="24"/>
            <w:szCs w:val="24"/>
          </w:rPr>
          <w:t>пункта 29</w:t>
        </w:r>
      </w:hyperlink>
      <w:r>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pict>
          <v:shape id="_x0000_i1041"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абзаце третьем части второй </w:t>
      </w:r>
      <w:hyperlink r:id="rId28" w:history="1">
        <w:r>
          <w:rPr>
            <w:rFonts w:ascii="Times New Roman" w:hAnsi="Times New Roman" w:cs="Times New Roman"/>
            <w:color w:val="0000FF"/>
            <w:sz w:val="24"/>
            <w:szCs w:val="24"/>
          </w:rPr>
          <w:t>пункта 29</w:t>
        </w:r>
      </w:hyperlink>
      <w:r>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pict>
          <v:shape id="_x0000_i1042"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Приемная комиссия имеет право дополнительно запросить у абитуриента документы, необходимые для принятия соответствующего решения.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17" w:name="CA0_ПРА__3_ГЛ_2_2_П_14_18CN__point_14"/>
      <w:bookmarkEnd w:id="17"/>
      <w:r>
        <w:rPr>
          <w:rFonts w:ascii="Times New Roman" w:hAnsi="Times New Roman" w:cs="Times New Roman"/>
          <w:color w:val="000000"/>
          <w:sz w:val="24"/>
          <w:szCs w:val="24"/>
        </w:rPr>
        <w:t xml:space="preserve">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w:t>
      </w:r>
      <w:r>
        <w:rPr>
          <w:rFonts w:ascii="Times New Roman" w:hAnsi="Times New Roman" w:cs="Times New Roman"/>
          <w:color w:val="000000"/>
          <w:sz w:val="24"/>
          <w:szCs w:val="24"/>
        </w:rPr>
        <w:lastRenderedPageBreak/>
        <w:t>удостоверяющего личность абитуриента, и доверенность, заверенная нотариально или уполномоченным должностным лицом.</w:t>
      </w:r>
      <w:r>
        <w:rPr>
          <w:rFonts w:ascii="Times New Roman" w:hAnsi="Times New Roman" w:cs="Times New Roman"/>
          <w:color w:val="000000"/>
          <w:sz w:val="24"/>
          <w:szCs w:val="24"/>
        </w:rPr>
        <w:pict>
          <v:shape id="_x0000_i1043"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18" w:name="CA0_ПРА__3_ГЛ_2_2_П_15_20CN__point_15"/>
      <w:bookmarkEnd w:id="18"/>
      <w:r>
        <w:rPr>
          <w:rFonts w:ascii="Times New Roman" w:hAnsi="Times New Roman" w:cs="Times New Roman"/>
          <w:color w:val="000000"/>
          <w:sz w:val="24"/>
          <w:szCs w:val="24"/>
        </w:rPr>
        <w:t>15. Сроки приема документов в УССО определяются Министерством образования.</w:t>
      </w:r>
    </w:p>
    <w:p w:rsidR="00913EDA" w:rsidRDefault="00913EDA">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 w:name="CA0_ПРА__3_ГЛ_3_3CN__chapter_3"/>
      <w:bookmarkEnd w:id="19"/>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ПРОВЕДЕНИЕ ВСТУПИТЕЛЬНЫХ ИСПЫТАНИЙ</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20" w:name="CA0_ПРА__3_ГЛ_3_3_П_16_21CN__point_16"/>
      <w:bookmarkEnd w:id="20"/>
      <w:r>
        <w:rPr>
          <w:rFonts w:ascii="Times New Roman" w:hAnsi="Times New Roman" w:cs="Times New Roman"/>
          <w:color w:val="000000"/>
          <w:sz w:val="24"/>
          <w:szCs w:val="24"/>
        </w:rPr>
        <w:t>16. Сроки проведения вступительных испытаний определяются Министерством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21" w:name="CA0_ПРА__3_ГЛ_3_3_П_17_22CN__point_17"/>
      <w:bookmarkEnd w:id="21"/>
      <w:r>
        <w:rPr>
          <w:rFonts w:ascii="Times New Roman" w:hAnsi="Times New Roman" w:cs="Times New Roman"/>
          <w:color w:val="000000"/>
          <w:sz w:val="24"/>
          <w:szCs w:val="24"/>
        </w:rPr>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Сопровождение ЦТ осуществляется учреждением образования «Республиканский институт контроля знаний».</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регистрации абитуриентов для участия в ЦТ и порядок проведения ЦТ устанавливаются Правительством Республики Беларусь.</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r>
        <w:rPr>
          <w:rFonts w:ascii="Times New Roman" w:hAnsi="Times New Roman" w:cs="Times New Roman"/>
          <w:color w:val="000000"/>
          <w:sz w:val="24"/>
          <w:szCs w:val="24"/>
        </w:rPr>
        <w:pict>
          <v:shape id="_x0000_i1044"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22" w:name="CA0_ПРА__3_ГЛ_3_3_П_18_24CN__point_18"/>
      <w:bookmarkEnd w:id="22"/>
      <w:r>
        <w:rPr>
          <w:rFonts w:ascii="Times New Roman" w:hAnsi="Times New Roman" w:cs="Times New Roman"/>
          <w:color w:val="000000"/>
          <w:sz w:val="24"/>
          <w:szCs w:val="24"/>
        </w:rPr>
        <w:lastRenderedPageBreak/>
        <w:t>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r>
        <w:rPr>
          <w:rFonts w:ascii="Times New Roman" w:hAnsi="Times New Roman" w:cs="Times New Roman"/>
          <w:color w:val="000000"/>
          <w:sz w:val="24"/>
          <w:szCs w:val="24"/>
        </w:rPr>
        <w:pict>
          <v:shape id="_x0000_i1045"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Перечень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r>
        <w:rPr>
          <w:rFonts w:ascii="Times New Roman" w:hAnsi="Times New Roman" w:cs="Times New Roman"/>
          <w:color w:val="000000"/>
          <w:sz w:val="24"/>
          <w:szCs w:val="24"/>
        </w:rPr>
        <w:pict>
          <v:shape id="_x0000_i1046"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части пятой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r>
        <w:rPr>
          <w:rFonts w:ascii="Times New Roman" w:hAnsi="Times New Roman" w:cs="Times New Roman"/>
          <w:color w:val="000000"/>
          <w:sz w:val="24"/>
          <w:szCs w:val="24"/>
        </w:rPr>
        <w:pict>
          <v:shape id="_x0000_i1047"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r>
        <w:rPr>
          <w:rFonts w:ascii="Times New Roman" w:hAnsi="Times New Roman" w:cs="Times New Roman"/>
          <w:color w:val="000000"/>
          <w:sz w:val="24"/>
          <w:szCs w:val="24"/>
        </w:rPr>
        <w:pict>
          <v:shape id="_x0000_i1048"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Абитуриенты, поступающие для получения среднего специального образования в соответствии с </w:t>
      </w:r>
      <w:hyperlink r:id="rId29" w:history="1">
        <w:r>
          <w:rPr>
            <w:rFonts w:ascii="Times New Roman" w:hAnsi="Times New Roman" w:cs="Times New Roman"/>
            <w:color w:val="0000FF"/>
            <w:sz w:val="24"/>
            <w:szCs w:val="24"/>
          </w:rPr>
          <w:t>пунктом 9</w:t>
        </w:r>
      </w:hyperlink>
      <w:r>
        <w:rPr>
          <w:rFonts w:ascii="Times New Roman" w:hAnsi="Times New Roman" w:cs="Times New Roman"/>
          <w:color w:val="000000"/>
          <w:sz w:val="24"/>
          <w:szCs w:val="24"/>
        </w:rPr>
        <w:t xml:space="preserve"> настоящих Правил на сокращенный срок получения среднего </w:t>
      </w:r>
      <w:r>
        <w:rPr>
          <w:rFonts w:ascii="Times New Roman" w:hAnsi="Times New Roman" w:cs="Times New Roman"/>
          <w:color w:val="000000"/>
          <w:sz w:val="24"/>
          <w:szCs w:val="24"/>
        </w:rPr>
        <w:lastRenderedPageBreak/>
        <w:t>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имеют право сдавать профильные испытания на белорусском или русском языке (по выбору).</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r>
        <w:rPr>
          <w:rFonts w:ascii="Times New Roman" w:hAnsi="Times New Roman" w:cs="Times New Roman"/>
          <w:color w:val="000000"/>
          <w:sz w:val="24"/>
          <w:szCs w:val="24"/>
        </w:rPr>
        <w:pict>
          <v:shape id="_x0000_i1049"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23" w:name="CA0_ПРА__3_ГЛ_3_3_П_19_26CN__point_19"/>
      <w:bookmarkEnd w:id="23"/>
      <w:r>
        <w:rPr>
          <w:rFonts w:ascii="Times New Roman" w:hAnsi="Times New Roman" w:cs="Times New Roman"/>
          <w:color w:val="000000"/>
          <w:sz w:val="24"/>
          <w:szCs w:val="24"/>
        </w:rPr>
        <w:t>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24" w:name="CA0_ПРА__3_ГЛ_3_3_П_20_27CN__point_20"/>
      <w:bookmarkEnd w:id="24"/>
      <w:r>
        <w:rPr>
          <w:rFonts w:ascii="Times New Roman" w:hAnsi="Times New Roman" w:cs="Times New Roman"/>
          <w:color w:val="000000"/>
          <w:sz w:val="24"/>
          <w:szCs w:val="24"/>
        </w:rPr>
        <w:t>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25" w:name="CA0_ПРА__3_ГЛ_3_3_П_21_28CN__point_21"/>
      <w:bookmarkEnd w:id="25"/>
      <w:r>
        <w:rPr>
          <w:rFonts w:ascii="Times New Roman" w:hAnsi="Times New Roman" w:cs="Times New Roman"/>
          <w:color w:val="000000"/>
          <w:sz w:val="24"/>
          <w:szCs w:val="24"/>
        </w:rP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Программы вступительных испытаний по специальностям для абитуриентов, поступающих в соответствии с частями пятой и шестой </w:t>
      </w:r>
      <w:hyperlink r:id="rId30" w:history="1">
        <w:r>
          <w:rPr>
            <w:rFonts w:ascii="Times New Roman" w:hAnsi="Times New Roman" w:cs="Times New Roman"/>
            <w:color w:val="0000FF"/>
            <w:sz w:val="24"/>
            <w:szCs w:val="24"/>
          </w:rPr>
          <w:t>пункта 18</w:t>
        </w:r>
      </w:hyperlink>
      <w:r>
        <w:rPr>
          <w:rFonts w:ascii="Times New Roman" w:hAnsi="Times New Roman" w:cs="Times New Roman"/>
          <w:color w:val="000000"/>
          <w:sz w:val="24"/>
          <w:szCs w:val="24"/>
        </w:rPr>
        <w:t xml:space="preserve">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26" w:name="CA0_ПРА__3_ГЛ_3_3_П_22_29CN__point_22"/>
      <w:bookmarkEnd w:id="26"/>
      <w:r>
        <w:rPr>
          <w:rFonts w:ascii="Times New Roman" w:hAnsi="Times New Roman" w:cs="Times New Roman"/>
          <w:color w:val="000000"/>
          <w:sz w:val="24"/>
          <w:szCs w:val="24"/>
        </w:rP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проведении ЦТ оценка знаний абитуриента осуществляется по стобалльной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r>
        <w:rPr>
          <w:rFonts w:ascii="Times New Roman" w:hAnsi="Times New Roman" w:cs="Times New Roman"/>
          <w:color w:val="000000"/>
          <w:sz w:val="24"/>
          <w:szCs w:val="24"/>
        </w:rPr>
        <w:pict>
          <v:shape id="_x0000_i1050"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27" w:name="CA0_ПРА__3_ГЛ_3_3_П_23_30CN__point_23"/>
      <w:bookmarkEnd w:id="27"/>
      <w:r>
        <w:rPr>
          <w:rFonts w:ascii="Times New Roman" w:hAnsi="Times New Roman" w:cs="Times New Roman"/>
          <w:color w:val="000000"/>
          <w:sz w:val="24"/>
          <w:szCs w:val="24"/>
        </w:rPr>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r>
        <w:rPr>
          <w:rFonts w:ascii="Times New Roman" w:hAnsi="Times New Roman" w:cs="Times New Roman"/>
          <w:color w:val="000000"/>
          <w:sz w:val="24"/>
          <w:szCs w:val="24"/>
        </w:rPr>
        <w:pict>
          <v:shape id="_x0000_i1051" type="#_x0000_t75" style="width:7.5pt;height:7.5pt">
            <v:imagedata r:id="rId4" o:title=""/>
          </v:shape>
        </w:pict>
      </w:r>
    </w:p>
    <w:p w:rsidR="00913EDA" w:rsidRDefault="00913EDA">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8" w:name="CA0_ПРА__3_ГЛ_4_4CN__chapter_4"/>
      <w:bookmarkEnd w:id="2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ЛИЦА, ИМЕЮЩИЕ ПРАВО НА ЛЬГОТЫ ПРИ ЗАЧИСЛЕНИИ В УССО</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29" w:name="CA0_ПРА__3_ГЛ_4_4_П_24_31CN__point_24"/>
      <w:bookmarkEnd w:id="29"/>
      <w:r>
        <w:rPr>
          <w:rFonts w:ascii="Times New Roman" w:hAnsi="Times New Roman" w:cs="Times New Roman"/>
          <w:color w:val="000000"/>
          <w:sz w:val="24"/>
          <w:szCs w:val="24"/>
        </w:rPr>
        <w:t>24. Без вступительных испытаний зачисляются: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w:t>
      </w:r>
      <w:r>
        <w:rPr>
          <w:rFonts w:ascii="Times New Roman" w:hAnsi="Times New Roman" w:cs="Times New Roman"/>
          <w:color w:val="000000"/>
          <w:sz w:val="24"/>
          <w:szCs w:val="24"/>
        </w:rPr>
        <w:lastRenderedPageBreak/>
        <w:t>специальности, для которых по данному учебному предмету Министерством образования определено профильное испытание;</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r>
        <w:rPr>
          <w:rFonts w:ascii="Times New Roman" w:hAnsi="Times New Roman" w:cs="Times New Roman"/>
          <w:color w:val="000000"/>
          <w:sz w:val="24"/>
          <w:szCs w:val="24"/>
        </w:rPr>
        <w:pict>
          <v:shape id="_x0000_i1052"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участники (спортсмены) Олимпийских игр, а также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r>
        <w:rPr>
          <w:rFonts w:ascii="Times New Roman" w:hAnsi="Times New Roman" w:cs="Times New Roman"/>
          <w:color w:val="000000"/>
          <w:sz w:val="24"/>
          <w:szCs w:val="24"/>
        </w:rPr>
        <w:pict>
          <v:shape id="_x0000_i1053"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участники (спортсмены) Олимпийских игр, а также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r>
        <w:rPr>
          <w:rFonts w:ascii="Times New Roman" w:hAnsi="Times New Roman" w:cs="Times New Roman"/>
          <w:color w:val="000000"/>
          <w:sz w:val="24"/>
          <w:szCs w:val="24"/>
        </w:rPr>
        <w:pict>
          <v:shape id="_x0000_i1054"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«Лаўрэат спецыяльнага фонду Прэзідэнта Рэспублікі Беларусь па падтрымцы таленавітай моладзі» и (или) «Лаўрэат спецыяльнага фонду Прэзідэнта Рэспублікі Беларусь па сацыяльнай падтрымцы здольных навучэнцаў i студэнтаў»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r>
        <w:rPr>
          <w:rFonts w:ascii="Times New Roman" w:hAnsi="Times New Roman" w:cs="Times New Roman"/>
          <w:color w:val="000000"/>
          <w:sz w:val="24"/>
          <w:szCs w:val="24"/>
        </w:rPr>
        <w:pict>
          <v:shape id="_x0000_i1055"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r>
        <w:rPr>
          <w:rFonts w:ascii="Times New Roman" w:hAnsi="Times New Roman" w:cs="Times New Roman"/>
          <w:color w:val="000000"/>
          <w:sz w:val="24"/>
          <w:szCs w:val="24"/>
        </w:rPr>
        <w:pict>
          <v:shape id="_x0000_i1056" type="#_x0000_t75" style="width:7.5pt;height:7.5pt">
            <v:imagedata r:id="rId4" o:title=""/>
          </v:shape>
        </w:pict>
      </w:r>
      <w:r>
        <w:rPr>
          <w:rFonts w:ascii="Times New Roman" w:hAnsi="Times New Roman" w:cs="Times New Roman"/>
          <w:color w:val="000000"/>
          <w:sz w:val="24"/>
          <w:szCs w:val="24"/>
        </w:rPr>
        <w:t>;</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поступающие за счет грантов на обучение</w:t>
      </w:r>
      <w:r>
        <w:rPr>
          <w:rFonts w:ascii="Times New Roman" w:hAnsi="Times New Roman" w:cs="Times New Roman"/>
          <w:color w:val="000000"/>
          <w:sz w:val="24"/>
          <w:szCs w:val="24"/>
        </w:rPr>
        <w:pict>
          <v:shape id="_x0000_i1057" type="#_x0000_t75" style="width:7.5pt;height:7.5pt">
            <v:imagedata r:id="rId4"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58"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рекомендации воинских частей, прошедшие срочную военную службу (службу в резерве) в год приема или в году, предшествующем году приема, при наличии в документе об образовании отметок не ниже 6 (шести) баллов по предметам вступительных испытаний при поступлении в УССО на наиболее востребованные экономикой специальности. Перечень этих специальностей устанавливается Министерством образования по согласованию с Министерством экономики и Министерством труда и социальной защиты.</w:t>
      </w:r>
      <w:r>
        <w:rPr>
          <w:rFonts w:ascii="Times New Roman" w:hAnsi="Times New Roman" w:cs="Times New Roman"/>
          <w:color w:val="000000"/>
          <w:sz w:val="24"/>
          <w:szCs w:val="24"/>
        </w:rPr>
        <w:pict>
          <v:shape id="_x0000_i1059"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30" w:name="CA0_ПРА__3_ГЛ_4_4_П_25_32CN__point_25"/>
      <w:bookmarkEnd w:id="30"/>
      <w:r>
        <w:rPr>
          <w:rFonts w:ascii="Times New Roman" w:hAnsi="Times New Roman" w:cs="Times New Roman"/>
          <w:color w:val="000000"/>
          <w:sz w:val="24"/>
          <w:szCs w:val="24"/>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31" w:name="CA0_ПРА__3_ГЛ_4_4_П_26_33CN__point_26"/>
      <w:bookmarkEnd w:id="31"/>
      <w:r>
        <w:rPr>
          <w:rFonts w:ascii="Times New Roman" w:hAnsi="Times New Roman" w:cs="Times New Roman"/>
          <w:color w:val="000000"/>
          <w:sz w:val="24"/>
          <w:szCs w:val="24"/>
        </w:rPr>
        <w:t xml:space="preserve">26. В случае, если перечисленные в </w:t>
      </w:r>
      <w:hyperlink r:id="rId31" w:history="1">
        <w:r>
          <w:rPr>
            <w:rFonts w:ascii="Times New Roman" w:hAnsi="Times New Roman" w:cs="Times New Roman"/>
            <w:color w:val="0000FF"/>
            <w:sz w:val="24"/>
            <w:szCs w:val="24"/>
          </w:rPr>
          <w:t>пунктах 24</w:t>
        </w:r>
      </w:hyperlink>
      <w:r>
        <w:rPr>
          <w:rFonts w:ascii="Times New Roman" w:hAnsi="Times New Roman" w:cs="Times New Roman"/>
          <w:color w:val="000000"/>
          <w:sz w:val="24"/>
          <w:szCs w:val="24"/>
        </w:rPr>
        <w:t xml:space="preserve"> и </w:t>
      </w:r>
      <w:hyperlink r:id="rId32" w:history="1">
        <w:r>
          <w:rPr>
            <w:rFonts w:ascii="Times New Roman" w:hAnsi="Times New Roman" w:cs="Times New Roman"/>
            <w:color w:val="0000FF"/>
            <w:sz w:val="24"/>
            <w:szCs w:val="24"/>
          </w:rPr>
          <w:t>25</w:t>
        </w:r>
      </w:hyperlink>
      <w:r>
        <w:rPr>
          <w:rFonts w:ascii="Times New Roman" w:hAnsi="Times New Roman" w:cs="Times New Roman"/>
          <w:color w:val="000000"/>
          <w:sz w:val="24"/>
          <w:szCs w:val="24"/>
        </w:rPr>
        <w:t xml:space="preserve"> настоящих Правил мероприятия в учебном году не проводились, абитуриентам засчитываются их результаты предыдущего учебного года.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32" w:name="CA0_ПРА__3_ГЛ_4_4_П_27_34CN__point_27"/>
      <w:bookmarkEnd w:id="32"/>
      <w:r>
        <w:rPr>
          <w:rFonts w:ascii="Times New Roman" w:hAnsi="Times New Roman" w:cs="Times New Roman"/>
          <w:color w:val="000000"/>
          <w:sz w:val="24"/>
          <w:szCs w:val="24"/>
        </w:rPr>
        <w:t>27. Абитуриенты, имеющие аттестат об общем среднем образовании особого образца с награждением золотой или серебряной медалью, диплом о профессионально-</w:t>
      </w:r>
      <w:r>
        <w:rPr>
          <w:rFonts w:ascii="Times New Roman" w:hAnsi="Times New Roman" w:cs="Times New Roman"/>
          <w:color w:val="000000"/>
          <w:sz w:val="24"/>
          <w:szCs w:val="24"/>
        </w:rPr>
        <w:lastRenderedPageBreak/>
        <w:t>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части первой настоящего пункта абитуриенты сдают все вступительные испытания.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33" w:name="CA0_ПРА__3_ГЛ_4_4_П_28_35CN__point_28"/>
      <w:bookmarkEnd w:id="33"/>
      <w:r>
        <w:rPr>
          <w:rFonts w:ascii="Times New Roman" w:hAnsi="Times New Roman" w:cs="Times New Roman"/>
          <w:color w:val="000000"/>
          <w:sz w:val="24"/>
          <w:szCs w:val="24"/>
        </w:rPr>
        <w:t xml:space="preserve">28. На места, оставшиеся после зачисления абитуриентов на основании </w:t>
      </w:r>
      <w:hyperlink r:id="rId33"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r>
        <w:rPr>
          <w:rFonts w:ascii="Times New Roman" w:hAnsi="Times New Roman" w:cs="Times New Roman"/>
          <w:color w:val="000000"/>
          <w:sz w:val="24"/>
          <w:szCs w:val="24"/>
        </w:rPr>
        <w:pict>
          <v:shape id="_x0000_i1060"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дети-сироты и дети, оставшиеся без попечения родителей, а также лица из числа детей-сирот и детей, оставшихся без попечения родителей;</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r>
        <w:rPr>
          <w:rFonts w:ascii="Times New Roman" w:hAnsi="Times New Roman" w:cs="Times New Roman"/>
          <w:color w:val="000000"/>
          <w:sz w:val="24"/>
          <w:szCs w:val="24"/>
        </w:rPr>
        <w:pict>
          <v:shape id="_x0000_i1061"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34" w:name="CA0_ПРА__3_ГЛ_4_4_П_29_37CN__point_29"/>
      <w:bookmarkEnd w:id="34"/>
      <w:r>
        <w:rPr>
          <w:rFonts w:ascii="Times New Roman" w:hAnsi="Times New Roman" w:cs="Times New Roman"/>
          <w:color w:val="000000"/>
          <w:sz w:val="24"/>
          <w:szCs w:val="24"/>
        </w:rPr>
        <w:t xml:space="preserve">29. На места, оставшиеся после зачисления абитуриентов на основании </w:t>
      </w:r>
      <w:hyperlink r:id="rId34" w:history="1">
        <w:r>
          <w:rPr>
            <w:rFonts w:ascii="Times New Roman" w:hAnsi="Times New Roman" w:cs="Times New Roman"/>
            <w:color w:val="0000FF"/>
            <w:sz w:val="24"/>
            <w:szCs w:val="24"/>
          </w:rPr>
          <w:t>пунктов 24</w:t>
        </w:r>
      </w:hyperlink>
      <w:r>
        <w:rPr>
          <w:rFonts w:ascii="Times New Roman" w:hAnsi="Times New Roman" w:cs="Times New Roman"/>
          <w:color w:val="000000"/>
          <w:sz w:val="24"/>
          <w:szCs w:val="24"/>
        </w:rPr>
        <w:t xml:space="preserve"> и </w:t>
      </w:r>
      <w:hyperlink r:id="rId35" w:history="1">
        <w:r>
          <w:rPr>
            <w:rFonts w:ascii="Times New Roman" w:hAnsi="Times New Roman" w:cs="Times New Roman"/>
            <w:color w:val="0000FF"/>
            <w:sz w:val="24"/>
            <w:szCs w:val="24"/>
          </w:rPr>
          <w:t>28</w:t>
        </w:r>
      </w:hyperlink>
      <w:r>
        <w:rPr>
          <w:rFonts w:ascii="Times New Roman" w:hAnsi="Times New Roman" w:cs="Times New Roman"/>
          <w:color w:val="000000"/>
          <w:sz w:val="24"/>
          <w:szCs w:val="24"/>
        </w:rPr>
        <w:t xml:space="preserve"> настоящих Правил, зачисляются абитуриенты по конкурсу на основе общей суммы баллов.</w:t>
      </w:r>
      <w:r>
        <w:rPr>
          <w:rFonts w:ascii="Times New Roman" w:hAnsi="Times New Roman" w:cs="Times New Roman"/>
          <w:color w:val="000000"/>
          <w:sz w:val="24"/>
          <w:szCs w:val="24"/>
        </w:rPr>
        <w:pict>
          <v:shape id="_x0000_i1062"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Преимущественное право на зачисление при равной общей сумме баллов в порядке перечисления имеют:</w:t>
      </w:r>
      <w:r>
        <w:rPr>
          <w:rFonts w:ascii="Times New Roman" w:hAnsi="Times New Roman" w:cs="Times New Roman"/>
          <w:color w:val="000000"/>
          <w:sz w:val="24"/>
          <w:szCs w:val="24"/>
        </w:rPr>
        <w:pict>
          <v:shape id="_x0000_i1063"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r>
        <w:rPr>
          <w:rFonts w:ascii="Times New Roman" w:hAnsi="Times New Roman" w:cs="Times New Roman"/>
          <w:color w:val="000000"/>
          <w:sz w:val="24"/>
          <w:szCs w:val="24"/>
        </w:rPr>
        <w:pict>
          <v:shape id="_x0000_i1064"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r>
        <w:rPr>
          <w:rFonts w:ascii="Times New Roman" w:hAnsi="Times New Roman" w:cs="Times New Roman"/>
          <w:color w:val="000000"/>
          <w:sz w:val="24"/>
          <w:szCs w:val="24"/>
        </w:rPr>
        <w:pict>
          <v:shape id="_x0000_i1065"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указанные в </w:t>
      </w:r>
      <w:hyperlink r:id="rId36" w:history="1">
        <w:r>
          <w:rPr>
            <w:rFonts w:ascii="Times New Roman" w:hAnsi="Times New Roman" w:cs="Times New Roman"/>
            <w:color w:val="0000FF"/>
            <w:sz w:val="24"/>
            <w:szCs w:val="24"/>
          </w:rPr>
          <w:t>пункте 28</w:t>
        </w:r>
      </w:hyperlink>
      <w:r>
        <w:rPr>
          <w:rFonts w:ascii="Times New Roman" w:hAnsi="Times New Roman" w:cs="Times New Roman"/>
          <w:color w:val="000000"/>
          <w:sz w:val="24"/>
          <w:szCs w:val="24"/>
        </w:rPr>
        <w:t xml:space="preserve">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имеющие льготы в соответствии с </w:t>
      </w:r>
      <w:hyperlink r:id="rId37"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инвалиды III группы;</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имеющие льготы в соответствии со </w:t>
      </w:r>
      <w:hyperlink r:id="rId38" w:history="1">
        <w:r>
          <w:rPr>
            <w:rFonts w:ascii="Times New Roman" w:hAnsi="Times New Roman" w:cs="Times New Roman"/>
            <w:color w:val="0000FF"/>
            <w:sz w:val="24"/>
            <w:szCs w:val="24"/>
          </w:rPr>
          <w:t>статьями 19–23</w:t>
        </w:r>
      </w:hyperlink>
      <w:r>
        <w:rPr>
          <w:rFonts w:ascii="Times New Roman" w:hAnsi="Times New Roman" w:cs="Times New Roman"/>
          <w:color w:val="000000"/>
          <w:sz w:val="24"/>
          <w:szCs w:val="24"/>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из многодетных семей;</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победители третьего (областного, Минского городского) этапа республиканской олимпиады по учебным предметам, проведенной в учебном году;</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получившие более высокий балл по профильному испытанию;</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имеющие в документе об образовании более высокий балл по учебному предмету, соответствующему профильному испытанию;</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имеющие в документе об образовании более высокий балл по учебным предметам «Русский язык», «Белорусский язык»</w:t>
      </w:r>
      <w:r>
        <w:rPr>
          <w:rFonts w:ascii="Times New Roman" w:hAnsi="Times New Roman" w:cs="Times New Roman"/>
          <w:color w:val="000000"/>
          <w:sz w:val="24"/>
          <w:szCs w:val="24"/>
        </w:rPr>
        <w:pict>
          <v:shape id="_x0000_i1066" type="#_x0000_t75" style="width:7.5pt;height:7.5pt">
            <v:imagedata r:id="rId4" o:title=""/>
          </v:shape>
        </w:pict>
      </w:r>
      <w:r>
        <w:rPr>
          <w:rFonts w:ascii="Times New Roman" w:hAnsi="Times New Roman" w:cs="Times New Roman"/>
          <w:color w:val="000000"/>
          <w:sz w:val="24"/>
          <w:szCs w:val="24"/>
        </w:rPr>
        <w:t>;</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имеющие более высокий средний балл документа об образовании, точность которого определяется не ниже десятых долей единицы.</w:t>
      </w:r>
      <w:r>
        <w:rPr>
          <w:rFonts w:ascii="Times New Roman" w:hAnsi="Times New Roman" w:cs="Times New Roman"/>
          <w:color w:val="000000"/>
          <w:sz w:val="24"/>
          <w:szCs w:val="24"/>
        </w:rPr>
        <w:pict>
          <v:shape id="_x0000_i1067" type="#_x0000_t75" style="width:7.5pt;height:7.5pt">
            <v:imagedata r:id="rId4" o:title=""/>
          </v:shape>
        </w:pict>
      </w:r>
    </w:p>
    <w:p w:rsidR="00913EDA" w:rsidRDefault="00913EDA">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5" w:name="CA0_ПРА__3_ГЛ_5_5CN__chapter_5"/>
      <w:bookmarkEnd w:id="35"/>
      <w:r>
        <w:rPr>
          <w:rFonts w:ascii="Times New Roman" w:hAnsi="Times New Roman" w:cs="Times New Roman"/>
          <w:b/>
          <w:caps/>
          <w:color w:val="000000"/>
          <w:sz w:val="24"/>
          <w:szCs w:val="24"/>
        </w:rPr>
        <w:lastRenderedPageBreak/>
        <w:t>ГЛАВА 5</w:t>
      </w:r>
      <w:r>
        <w:rPr>
          <w:rFonts w:ascii="Times New Roman" w:hAnsi="Times New Roman" w:cs="Times New Roman"/>
          <w:b/>
          <w:caps/>
          <w:color w:val="000000"/>
          <w:sz w:val="24"/>
          <w:szCs w:val="24"/>
        </w:rPr>
        <w:br/>
        <w:t>ПОРЯДОК ЗАЧИСЛЕНИЯ АБИТУРИЕНТОВ</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36" w:name="CA0_ПРА__3_ГЛ_5_5_П_30_39CN__point_30"/>
      <w:bookmarkEnd w:id="36"/>
      <w:r>
        <w:rPr>
          <w:rFonts w:ascii="Times New Roman" w:hAnsi="Times New Roman" w:cs="Times New Roman"/>
          <w:color w:val="000000"/>
          <w:sz w:val="24"/>
          <w:szCs w:val="24"/>
        </w:rPr>
        <w:t>30. Сроки зачисления абитуриентов определяются Министерством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37" w:name="CA0_ПРА__3_ГЛ_5_5_П_31_40CN__point_31"/>
      <w:bookmarkEnd w:id="37"/>
      <w:r>
        <w:rPr>
          <w:rFonts w:ascii="Times New Roman" w:hAnsi="Times New Roman" w:cs="Times New Roman"/>
          <w:color w:val="000000"/>
          <w:sz w:val="24"/>
          <w:szCs w:val="24"/>
        </w:rP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r>
        <w:rPr>
          <w:rFonts w:ascii="Times New Roman" w:hAnsi="Times New Roman" w:cs="Times New Roman"/>
          <w:color w:val="000000"/>
          <w:sz w:val="24"/>
          <w:szCs w:val="24"/>
        </w:rPr>
        <w:pict>
          <v:shape id="_x0000_i1068"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r:id="rId39"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38" w:name="CA0_ПРА__3_ГЛ_5_5_П_32_42CN__point_32"/>
      <w:bookmarkEnd w:id="38"/>
      <w:r>
        <w:rPr>
          <w:rFonts w:ascii="Times New Roman" w:hAnsi="Times New Roman" w:cs="Times New Roman"/>
          <w:color w:val="000000"/>
          <w:sz w:val="24"/>
          <w:szCs w:val="24"/>
        </w:rP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сдали вступительное испытание по специальности в данном УССО;</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сдали вступительное испытание по специальности в другом УССО.</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39" w:name="CA0_ПРА__3_ГЛ_5_5_П_33_43CN__point_33"/>
      <w:bookmarkEnd w:id="39"/>
      <w:r>
        <w:rPr>
          <w:rFonts w:ascii="Times New Roman" w:hAnsi="Times New Roman" w:cs="Times New Roman"/>
          <w:color w:val="000000"/>
          <w:sz w:val="24"/>
          <w:szCs w:val="24"/>
        </w:rP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40" w:name="CA0_ПРА__3_ГЛ_5_5_П_34_44CN__point_34"/>
      <w:bookmarkEnd w:id="40"/>
      <w:r>
        <w:rPr>
          <w:rFonts w:ascii="Times New Roman" w:hAnsi="Times New Roman" w:cs="Times New Roman"/>
          <w:color w:val="000000"/>
          <w:sz w:val="24"/>
          <w:szCs w:val="24"/>
        </w:rPr>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41" w:name="CA0_ПРА__3_ГЛ_5_5_П_35_45CN__point_35"/>
      <w:bookmarkEnd w:id="41"/>
      <w:r>
        <w:rPr>
          <w:rFonts w:ascii="Times New Roman" w:hAnsi="Times New Roman" w:cs="Times New Roman"/>
          <w:color w:val="000000"/>
          <w:sz w:val="24"/>
          <w:szCs w:val="24"/>
        </w:rPr>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r>
        <w:rPr>
          <w:rFonts w:ascii="Times New Roman" w:hAnsi="Times New Roman" w:cs="Times New Roman"/>
          <w:color w:val="000000"/>
          <w:sz w:val="24"/>
          <w:szCs w:val="24"/>
        </w:rPr>
        <w:pict>
          <v:shape id="_x0000_i1069"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Абитуриенты, поступающие на специальности профиля образования «Искусство и дизайн», группы специальностей «Эстетическое развитие»; специальности </w:t>
      </w:r>
      <w:r>
        <w:rPr>
          <w:rFonts w:ascii="Times New Roman" w:hAnsi="Times New Roman" w:cs="Times New Roman"/>
          <w:color w:val="000000"/>
          <w:sz w:val="24"/>
          <w:szCs w:val="24"/>
        </w:rPr>
        <w:lastRenderedPageBreak/>
        <w:t>«Музыковедение»,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r>
        <w:rPr>
          <w:rFonts w:ascii="Times New Roman" w:hAnsi="Times New Roman" w:cs="Times New Roman"/>
          <w:color w:val="000000"/>
          <w:sz w:val="24"/>
          <w:szCs w:val="24"/>
        </w:rPr>
        <w:pict>
          <v:shape id="_x0000_i1070"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42" w:name="CA0_ПРА__3_ГЛ_5_5_П_36_47CN__point_36"/>
      <w:bookmarkEnd w:id="42"/>
      <w:r>
        <w:rPr>
          <w:rFonts w:ascii="Times New Roman" w:hAnsi="Times New Roman" w:cs="Times New Roman"/>
          <w:color w:val="000000"/>
          <w:sz w:val="24"/>
          <w:szCs w:val="24"/>
        </w:rP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43" w:name="CA0_ПРА__3_ГЛ_5_5_П_37_48CN__point_37"/>
      <w:bookmarkEnd w:id="43"/>
      <w:r>
        <w:rPr>
          <w:rFonts w:ascii="Times New Roman" w:hAnsi="Times New Roman" w:cs="Times New Roman"/>
          <w:color w:val="000000"/>
          <w:sz w:val="24"/>
          <w:szCs w:val="24"/>
        </w:rPr>
        <w:t>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r>
        <w:rPr>
          <w:rFonts w:ascii="Times New Roman" w:hAnsi="Times New Roman" w:cs="Times New Roman"/>
          <w:color w:val="000000"/>
          <w:sz w:val="24"/>
          <w:szCs w:val="24"/>
        </w:rPr>
        <w:pict>
          <v:shape id="_x0000_i1071"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r>
        <w:rPr>
          <w:rFonts w:ascii="Times New Roman" w:hAnsi="Times New Roman" w:cs="Times New Roman"/>
          <w:color w:val="000000"/>
          <w:sz w:val="24"/>
          <w:szCs w:val="24"/>
        </w:rPr>
        <w:pict>
          <v:shape id="_x0000_i1072" type="#_x0000_t75" style="width:7.5pt;height:7.5pt">
            <v:imagedata r:id="rId4" o:title=""/>
          </v:shape>
        </w:pic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913EDA" w:rsidRDefault="00913EDA">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 w:name="CA0_ПРА__3_ГЛ_6_6CN__chapter_6"/>
      <w:bookmarkEnd w:id="44"/>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ЗАКЛЮЧИТЕЛЬНЫЕ ПОЛОЖЕНИЯ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45" w:name="CA0_ПРА__3_ГЛ_6_6_П_38_50CN__point_38"/>
      <w:bookmarkEnd w:id="45"/>
      <w:r>
        <w:rPr>
          <w:rFonts w:ascii="Times New Roman" w:hAnsi="Times New Roman" w:cs="Times New Roman"/>
          <w:color w:val="000000"/>
          <w:sz w:val="24"/>
          <w:szCs w:val="24"/>
        </w:rPr>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46" w:name="CA0_ПРА__3_ГЛ_6_6_П_39_51CN__point_39"/>
      <w:bookmarkEnd w:id="46"/>
      <w:r>
        <w:rPr>
          <w:rFonts w:ascii="Times New Roman" w:hAnsi="Times New Roman" w:cs="Times New Roman"/>
          <w:color w:val="000000"/>
          <w:sz w:val="24"/>
          <w:szCs w:val="24"/>
        </w:rP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bookmarkStart w:id="47" w:name="CA0_ПРА__3_ГЛ_6_6_П_40_52CN__point_40"/>
      <w:bookmarkEnd w:id="47"/>
      <w:r>
        <w:rPr>
          <w:rFonts w:ascii="Times New Roman" w:hAnsi="Times New Roman" w:cs="Times New Roman"/>
          <w:color w:val="000000"/>
          <w:sz w:val="24"/>
          <w:szCs w:val="24"/>
        </w:rPr>
        <w:t>40. Вопросы приема в УССО, не определенные в настоящих Правилах, решаются учреждениями образования в соответствии с законодательством.</w:t>
      </w:r>
    </w:p>
    <w:p w:rsidR="00913EDA" w:rsidRDefault="00913EDA">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331"/>
        <w:gridCol w:w="3024"/>
      </w:tblGrid>
      <w:tr w:rsidR="00913EDA">
        <w:tc>
          <w:tcPr>
            <w:tcW w:w="3350" w:type="pct"/>
            <w:tcBorders>
              <w:top w:val="nil"/>
              <w:left w:val="nil"/>
              <w:bottom w:val="nil"/>
              <w:right w:val="nil"/>
            </w:tcBorders>
          </w:tcPr>
          <w:p w:rsidR="00913EDA" w:rsidRDefault="00913EDA">
            <w:pPr>
              <w:autoSpaceDE w:val="0"/>
              <w:autoSpaceDN w:val="0"/>
              <w:adjustRightInd w:val="0"/>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913EDA" w:rsidRDefault="00913EDA">
            <w:pPr>
              <w:autoSpaceDE w:val="0"/>
              <w:autoSpaceDN w:val="0"/>
              <w:adjustRightInd w:val="0"/>
              <w:spacing w:after="30" w:line="300" w:lineRule="auto"/>
              <w:rPr>
                <w:rFonts w:ascii="Times New Roman" w:hAnsi="Times New Roman" w:cs="Times New Roman"/>
                <w:color w:val="000000"/>
                <w:sz w:val="24"/>
                <w:szCs w:val="24"/>
              </w:rPr>
            </w:pPr>
            <w:bookmarkStart w:id="48" w:name="CA0_ПРА__3_ПРЛ__1CN__прил_утв_2"/>
            <w:bookmarkEnd w:id="48"/>
            <w:r>
              <w:rPr>
                <w:rFonts w:ascii="Times New Roman" w:hAnsi="Times New Roman" w:cs="Times New Roman"/>
                <w:color w:val="000000"/>
                <w:sz w:val="24"/>
                <w:szCs w:val="24"/>
              </w:rPr>
              <w:t>Приложение</w:t>
            </w:r>
          </w:p>
          <w:p w:rsidR="00913EDA" w:rsidRDefault="00913EDA">
            <w:pPr>
              <w:autoSpaceDE w:val="0"/>
              <w:autoSpaceDN w:val="0"/>
              <w:adjustRightInd w:val="0"/>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приема лиц </w:t>
            </w:r>
            <w:r>
              <w:rPr>
                <w:rFonts w:ascii="Times New Roman" w:hAnsi="Times New Roman" w:cs="Times New Roman"/>
                <w:color w:val="000000"/>
                <w:sz w:val="24"/>
                <w:szCs w:val="24"/>
              </w:rPr>
              <w:br/>
              <w:t>для получения среднего</w:t>
            </w:r>
            <w:r>
              <w:rPr>
                <w:rFonts w:ascii="Times New Roman" w:hAnsi="Times New Roman" w:cs="Times New Roman"/>
                <w:color w:val="000000"/>
                <w:sz w:val="24"/>
                <w:szCs w:val="24"/>
              </w:rPr>
              <w:br/>
              <w:t>специального образования</w:t>
            </w:r>
          </w:p>
        </w:tc>
      </w:tr>
    </w:tbl>
    <w:p w:rsidR="00913EDA" w:rsidRDefault="00913EDA">
      <w:pPr>
        <w:autoSpaceDE w:val="0"/>
        <w:autoSpaceDN w:val="0"/>
        <w:adjustRightInd w:val="0"/>
        <w:spacing w:before="240" w:after="240" w:line="300" w:lineRule="auto"/>
        <w:rPr>
          <w:rFonts w:ascii="Times New Roman" w:hAnsi="Times New Roman" w:cs="Times New Roman"/>
          <w:b/>
          <w:color w:val="000000"/>
          <w:sz w:val="24"/>
          <w:szCs w:val="24"/>
        </w:rPr>
      </w:pPr>
      <w:bookmarkStart w:id="49" w:name="CN__заг_прил_утв_2"/>
      <w:bookmarkEnd w:id="49"/>
      <w:r>
        <w:rPr>
          <w:rFonts w:ascii="Times New Roman" w:hAnsi="Times New Roman" w:cs="Times New Roman"/>
          <w:b/>
          <w:color w:val="000000"/>
          <w:sz w:val="24"/>
          <w:szCs w:val="24"/>
        </w:rPr>
        <w:t>Переводная таблица среднего балла документа об образовании</w:t>
      </w:r>
    </w:p>
    <w:tbl>
      <w:tblPr>
        <w:tblW w:w="5000" w:type="pct"/>
        <w:tblLayout w:type="fixed"/>
        <w:tblCellMar>
          <w:left w:w="0" w:type="dxa"/>
          <w:right w:w="0" w:type="dxa"/>
        </w:tblCellMar>
        <w:tblLook w:val="0000"/>
      </w:tblPr>
      <w:tblGrid>
        <w:gridCol w:w="5238"/>
        <w:gridCol w:w="1310"/>
        <w:gridCol w:w="1310"/>
        <w:gridCol w:w="1497"/>
      </w:tblGrid>
      <w:tr w:rsidR="00913EDA">
        <w:trPr>
          <w:trHeight w:val="15"/>
        </w:trPr>
        <w:tc>
          <w:tcPr>
            <w:tcW w:w="5000" w:type="pct"/>
            <w:gridSpan w:val="4"/>
            <w:tcBorders>
              <w:top w:val="single" w:sz="6" w:space="0" w:color="000000"/>
              <w:left w:val="nil"/>
              <w:bottom w:val="single" w:sz="6" w:space="0" w:color="000000"/>
              <w:right w:val="nil"/>
            </w:tcBorders>
          </w:tcPr>
          <w:p w:rsidR="00913EDA" w:rsidRDefault="00913EDA">
            <w:pPr>
              <w:autoSpaceDE w:val="0"/>
              <w:autoSpaceDN w:val="0"/>
              <w:adjustRightInd w:val="0"/>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документа об образовании по шкале</w:t>
            </w:r>
          </w:p>
        </w:tc>
      </w:tr>
      <w:tr w:rsidR="00913EDA">
        <w:tblPrEx>
          <w:tblCellSpacing w:w="-8" w:type="nil"/>
        </w:tblPrEx>
        <w:trPr>
          <w:trHeight w:val="15"/>
          <w:tblCellSpacing w:w="-8" w:type="nil"/>
        </w:trPr>
        <w:tc>
          <w:tcPr>
            <w:tcW w:w="2800" w:type="pct"/>
            <w:tcBorders>
              <w:top w:val="single" w:sz="6" w:space="0" w:color="000000"/>
              <w:left w:val="nil"/>
              <w:bottom w:val="single" w:sz="6" w:space="0" w:color="000000"/>
              <w:right w:val="single" w:sz="6" w:space="0" w:color="000000"/>
            </w:tcBorders>
          </w:tcPr>
          <w:p w:rsidR="00913EDA" w:rsidRDefault="00913EDA">
            <w:pPr>
              <w:autoSpaceDE w:val="0"/>
              <w:autoSpaceDN w:val="0"/>
              <w:adjustRightInd w:val="0"/>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пятибалльной</w:t>
            </w:r>
          </w:p>
        </w:tc>
        <w:tc>
          <w:tcPr>
            <w:tcW w:w="700" w:type="pct"/>
            <w:tcBorders>
              <w:top w:val="single" w:sz="6" w:space="0" w:color="000000"/>
              <w:left w:val="single" w:sz="6" w:space="0" w:color="000000"/>
              <w:bottom w:val="single" w:sz="6" w:space="0" w:color="000000"/>
              <w:right w:val="single" w:sz="6" w:space="0" w:color="000000"/>
            </w:tcBorders>
          </w:tcPr>
          <w:p w:rsidR="00913EDA" w:rsidRDefault="00913EDA">
            <w:pPr>
              <w:autoSpaceDE w:val="0"/>
              <w:autoSpaceDN w:val="0"/>
              <w:adjustRightInd w:val="0"/>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десятибалльной</w:t>
            </w:r>
          </w:p>
        </w:tc>
        <w:tc>
          <w:tcPr>
            <w:tcW w:w="700" w:type="pct"/>
            <w:tcBorders>
              <w:top w:val="single" w:sz="6" w:space="0" w:color="000000"/>
              <w:left w:val="single" w:sz="6" w:space="0" w:color="000000"/>
              <w:bottom w:val="single" w:sz="6" w:space="0" w:color="000000"/>
              <w:right w:val="single" w:sz="6" w:space="0" w:color="000000"/>
            </w:tcBorders>
          </w:tcPr>
          <w:p w:rsidR="00913EDA" w:rsidRDefault="00913EDA">
            <w:pPr>
              <w:autoSpaceDE w:val="0"/>
              <w:autoSpaceDN w:val="0"/>
              <w:adjustRightInd w:val="0"/>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пятибалльной</w:t>
            </w:r>
          </w:p>
        </w:tc>
        <w:tc>
          <w:tcPr>
            <w:tcW w:w="700" w:type="pct"/>
            <w:tcBorders>
              <w:top w:val="single" w:sz="6" w:space="0" w:color="000000"/>
              <w:left w:val="single" w:sz="6" w:space="0" w:color="000000"/>
              <w:bottom w:val="single" w:sz="6" w:space="0" w:color="000000"/>
              <w:right w:val="nil"/>
            </w:tcBorders>
          </w:tcPr>
          <w:p w:rsidR="00913EDA" w:rsidRDefault="00913EDA">
            <w:pPr>
              <w:autoSpaceDE w:val="0"/>
              <w:autoSpaceDN w:val="0"/>
              <w:adjustRightInd w:val="0"/>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десятибалльной</w:t>
            </w:r>
          </w:p>
        </w:tc>
      </w:tr>
      <w:tr w:rsidR="00913EDA">
        <w:tblPrEx>
          <w:tblCellSpacing w:w="-8" w:type="nil"/>
        </w:tblPrEx>
        <w:trPr>
          <w:trHeight w:val="15"/>
          <w:tblCellSpacing w:w="-8" w:type="nil"/>
        </w:trPr>
        <w:tc>
          <w:tcPr>
            <w:tcW w:w="2800" w:type="pct"/>
            <w:tcBorders>
              <w:top w:val="single" w:sz="6" w:space="0" w:color="000000"/>
              <w:left w:val="nil"/>
              <w:bottom w:val="nil"/>
              <w:right w:val="nil"/>
            </w:tcBorders>
          </w:tcPr>
          <w:p w:rsidR="00913EDA" w:rsidRDefault="00913EDA">
            <w:pPr>
              <w:autoSpaceDE w:val="0"/>
              <w:autoSpaceDN w:val="0"/>
              <w:adjustRightInd w:val="0"/>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700" w:type="pct"/>
            <w:tcBorders>
              <w:top w:val="single" w:sz="6" w:space="0" w:color="000000"/>
              <w:left w:val="nil"/>
              <w:bottom w:val="nil"/>
              <w:right w:val="nil"/>
            </w:tcBorders>
          </w:tcPr>
          <w:p w:rsidR="00913EDA" w:rsidRDefault="00913EDA">
            <w:pPr>
              <w:autoSpaceDE w:val="0"/>
              <w:autoSpaceDN w:val="0"/>
              <w:adjustRightInd w:val="0"/>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700" w:type="pct"/>
            <w:tcBorders>
              <w:top w:val="single" w:sz="6" w:space="0" w:color="000000"/>
              <w:left w:val="nil"/>
              <w:bottom w:val="nil"/>
              <w:right w:val="nil"/>
            </w:tcBorders>
          </w:tcPr>
          <w:p w:rsidR="00913EDA" w:rsidRDefault="00913EDA">
            <w:pPr>
              <w:autoSpaceDE w:val="0"/>
              <w:autoSpaceDN w:val="0"/>
              <w:adjustRightInd w:val="0"/>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700" w:type="pct"/>
            <w:tcBorders>
              <w:top w:val="single" w:sz="6" w:space="0" w:color="000000"/>
              <w:left w:val="nil"/>
              <w:bottom w:val="nil"/>
              <w:right w:val="nil"/>
            </w:tcBorders>
          </w:tcPr>
          <w:p w:rsidR="00913EDA" w:rsidRDefault="00913EDA">
            <w:pPr>
              <w:autoSpaceDE w:val="0"/>
              <w:autoSpaceDN w:val="0"/>
              <w:adjustRightInd w:val="0"/>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913EDA">
        <w:tblPrEx>
          <w:tblCellSpacing w:w="-8" w:type="nil"/>
        </w:tblPrEx>
        <w:trPr>
          <w:trHeight w:val="15"/>
          <w:tblCellSpacing w:w="-8" w:type="nil"/>
        </w:trPr>
        <w:tc>
          <w:tcPr>
            <w:tcW w:w="28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913EDA">
        <w:tblPrEx>
          <w:tblCellSpacing w:w="-8" w:type="nil"/>
        </w:tblPrEx>
        <w:trPr>
          <w:trHeight w:val="15"/>
          <w:tblCellSpacing w:w="-8" w:type="nil"/>
        </w:trPr>
        <w:tc>
          <w:tcPr>
            <w:tcW w:w="28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913EDA">
        <w:tblPrEx>
          <w:tblCellSpacing w:w="-8" w:type="nil"/>
        </w:tblPrEx>
        <w:trPr>
          <w:trHeight w:val="15"/>
          <w:tblCellSpacing w:w="-8" w:type="nil"/>
        </w:trPr>
        <w:tc>
          <w:tcPr>
            <w:tcW w:w="28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913EDA">
        <w:tblPrEx>
          <w:tblCellSpacing w:w="-8" w:type="nil"/>
        </w:tblPrEx>
        <w:trPr>
          <w:trHeight w:val="15"/>
          <w:tblCellSpacing w:w="-8" w:type="nil"/>
        </w:trPr>
        <w:tc>
          <w:tcPr>
            <w:tcW w:w="28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r>
      <w:tr w:rsidR="00913EDA">
        <w:tblPrEx>
          <w:tblCellSpacing w:w="-8" w:type="nil"/>
        </w:tblPrEx>
        <w:trPr>
          <w:trHeight w:val="15"/>
          <w:tblCellSpacing w:w="-8" w:type="nil"/>
        </w:trPr>
        <w:tc>
          <w:tcPr>
            <w:tcW w:w="28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r>
      <w:tr w:rsidR="00913EDA">
        <w:tblPrEx>
          <w:tblCellSpacing w:w="-8" w:type="nil"/>
        </w:tblPrEx>
        <w:trPr>
          <w:trHeight w:val="15"/>
          <w:tblCellSpacing w:w="-8" w:type="nil"/>
        </w:trPr>
        <w:tc>
          <w:tcPr>
            <w:tcW w:w="28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913EDA">
        <w:tblPrEx>
          <w:tblCellSpacing w:w="-8" w:type="nil"/>
        </w:tblPrEx>
        <w:trPr>
          <w:trHeight w:val="15"/>
          <w:tblCellSpacing w:w="-8" w:type="nil"/>
        </w:trPr>
        <w:tc>
          <w:tcPr>
            <w:tcW w:w="28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913EDA">
        <w:tblPrEx>
          <w:tblCellSpacing w:w="-8" w:type="nil"/>
        </w:tblPrEx>
        <w:trPr>
          <w:trHeight w:val="15"/>
          <w:tblCellSpacing w:w="-8" w:type="nil"/>
        </w:trPr>
        <w:tc>
          <w:tcPr>
            <w:tcW w:w="28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r>
      <w:tr w:rsidR="00913EDA">
        <w:tblPrEx>
          <w:tblCellSpacing w:w="-8" w:type="nil"/>
        </w:tblPrEx>
        <w:trPr>
          <w:trHeight w:val="15"/>
          <w:tblCellSpacing w:w="-8" w:type="nil"/>
        </w:trPr>
        <w:tc>
          <w:tcPr>
            <w:tcW w:w="28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700" w:type="pct"/>
            <w:tcBorders>
              <w:top w:val="nil"/>
              <w:left w:val="nil"/>
              <w:bottom w:val="nil"/>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913EDA">
        <w:tblPrEx>
          <w:tblCellSpacing w:w="-8" w:type="nil"/>
        </w:tblPrEx>
        <w:trPr>
          <w:trHeight w:val="15"/>
          <w:tblCellSpacing w:w="-8" w:type="nil"/>
        </w:trPr>
        <w:tc>
          <w:tcPr>
            <w:tcW w:w="2800" w:type="pct"/>
            <w:tcBorders>
              <w:top w:val="nil"/>
              <w:left w:val="nil"/>
              <w:bottom w:val="single" w:sz="6" w:space="0" w:color="auto"/>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single" w:sz="6" w:space="0" w:color="auto"/>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single" w:sz="6" w:space="0" w:color="auto"/>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700" w:type="pct"/>
            <w:tcBorders>
              <w:top w:val="nil"/>
              <w:left w:val="nil"/>
              <w:bottom w:val="single" w:sz="6" w:space="0" w:color="auto"/>
              <w:right w:val="nil"/>
            </w:tcBorders>
          </w:tcPr>
          <w:p w:rsidR="00913EDA" w:rsidRDefault="00913EDA">
            <w:pPr>
              <w:autoSpaceDE w:val="0"/>
              <w:autoSpaceDN w:val="0"/>
              <w:adjustRightInd w:val="0"/>
              <w:spacing w:before="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913EDA" w:rsidRDefault="00913EDA">
      <w:pPr>
        <w:widowControl w:val="0"/>
        <w:autoSpaceDE w:val="0"/>
        <w:autoSpaceDN w:val="0"/>
        <w:adjustRightInd w:val="0"/>
        <w:spacing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73" type="#_x0000_t75" style="width:7.5pt;height:7.5pt">
            <v:imagedata r:id="rId4" o:title=""/>
          </v:shape>
        </w:pict>
      </w:r>
    </w:p>
    <w:p w:rsidR="00913EDA" w:rsidRDefault="00913EDA">
      <w:pPr>
        <w:autoSpaceDE w:val="0"/>
        <w:autoSpaceDN w:val="0"/>
        <w:adjustRightInd w:val="0"/>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E7794" w:rsidRPr="00913EDA" w:rsidRDefault="004E7794" w:rsidP="00913EDA"/>
    <w:sectPr w:rsidR="004E7794" w:rsidRPr="00913EDA" w:rsidSect="0028081F">
      <w:headerReference w:type="default" r:id="rId40"/>
      <w:footerReference w:type="default" r:id="rI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4B0542" w:rsidP="0050153E">
          <w:pPr>
            <w:autoSpaceDE w:val="0"/>
            <w:autoSpaceDN w:val="0"/>
            <w:adjustRightInd w:val="0"/>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04.08.2021</w:t>
          </w:r>
        </w:p>
      </w:tc>
      <w:tc>
        <w:tcPr>
          <w:tcW w:w="1381" w:type="pct"/>
        </w:tcPr>
        <w:p w:rsidR="00D96E53" w:rsidRPr="00D96E53" w:rsidRDefault="004B0542" w:rsidP="00D96E53">
          <w:pPr>
            <w:autoSpaceDE w:val="0"/>
            <w:autoSpaceDN w:val="0"/>
            <w:adjustRightInd w:val="0"/>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4B0542" w:rsidP="00D96E53">
          <w:pPr>
            <w:autoSpaceDE w:val="0"/>
            <w:autoSpaceDN w:val="0"/>
            <w:adjustRightInd w:val="0"/>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24</w:t>
          </w:r>
          <w:r w:rsidRPr="00D96E53">
            <w:rPr>
              <w:rFonts w:ascii="Times New Roman" w:hAnsi="Times New Roman" w:cs="Times New Roman"/>
              <w:sz w:val="14"/>
              <w:szCs w:val="14"/>
            </w:rPr>
            <w:fldChar w:fldCharType="end"/>
          </w:r>
        </w:p>
      </w:tc>
    </w:tr>
  </w:tbl>
  <w:p w:rsidR="009E3A2F" w:rsidRPr="009D179B" w:rsidRDefault="004B0542" w:rsidP="0050153E">
    <w:pPr>
      <w:autoSpaceDE w:val="0"/>
      <w:autoSpaceDN w:val="0"/>
      <w:adjustRightInd w:val="0"/>
      <w:rPr>
        <w:rFonts w:ascii="Times New Roman" w:hAnsi="Times New Roman" w:cs="Times New Roman"/>
        <w:bCs/>
        <w:color w:val="000000"/>
        <w:sz w:val="10"/>
        <w:szCs w:val="1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6E0D79" w:rsidRDefault="004B0542" w:rsidP="00B82B7A">
          <w:pPr>
            <w:autoSpaceDE w:val="0"/>
            <w:autoSpaceDN w:val="0"/>
            <w:adjustRightInd w:val="0"/>
            <w:rPr>
              <w:rFonts w:ascii="Times New Roman" w:hAnsi="Times New Roman" w:cs="Times New Roman"/>
              <w:sz w:val="14"/>
              <w:szCs w:val="14"/>
              <w:lang w:val="en-US"/>
            </w:rPr>
          </w:pPr>
          <w:r>
            <w:rPr>
              <w:rFonts w:ascii="Times New Roman" w:hAnsi="Times New Roman" w:cs="Times New Roman"/>
              <w:sz w:val="14"/>
              <w:szCs w:val="14"/>
              <w:lang w:val="en-US"/>
            </w:rPr>
            <w:t>Указ от 07.02.2006 № 80 «О правилах приема лиц для получения высшего образования I ступени и среднего ..»</w:t>
          </w:r>
        </w:p>
      </w:tc>
      <w:tc>
        <w:tcPr>
          <w:tcW w:w="1607" w:type="dxa"/>
        </w:tcPr>
        <w:p w:rsidR="00B84B94" w:rsidRDefault="004B0542" w:rsidP="009F1F6F">
          <w:pPr>
            <w:autoSpaceDE w:val="0"/>
            <w:autoSpaceDN w:val="0"/>
            <w:adjustRightInd w:val="0"/>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05.08.2021</w:t>
          </w:r>
        </w:p>
      </w:tc>
    </w:tr>
  </w:tbl>
  <w:p w:rsidR="00B84B94" w:rsidRPr="00B82B7A" w:rsidRDefault="004B0542" w:rsidP="003641A3">
    <w:pPr>
      <w:autoSpaceDE w:val="0"/>
      <w:autoSpaceDN w:val="0"/>
      <w:adjustRightInd w:val="0"/>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3EDA"/>
    <w:rsid w:val="00333962"/>
    <w:rsid w:val="00395092"/>
    <w:rsid w:val="004B0542"/>
    <w:rsid w:val="004E7794"/>
    <w:rsid w:val="006E2938"/>
    <w:rsid w:val="00913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G#P30900275" TargetMode="External"/><Relationship Id="rId13" Type="http://schemas.openxmlformats.org/officeDocument/2006/relationships/hyperlink" Target="NCPI#G#P31400130" TargetMode="External"/><Relationship Id="rId18" Type="http://schemas.openxmlformats.org/officeDocument/2006/relationships/hyperlink" Target="NCPI#L#&#1047;&#1072;&#1075;_&#1059;&#1090;&#1074;_2&amp;Point=6" TargetMode="External"/><Relationship Id="rId26" Type="http://schemas.openxmlformats.org/officeDocument/2006/relationships/hyperlink" Target="NCPI#G#P30600080#&#1047;&#1072;&#1075;_&#1059;&#1090;&#1074;_2&amp;Point=24" TargetMode="External"/><Relationship Id="rId39" Type="http://schemas.openxmlformats.org/officeDocument/2006/relationships/hyperlink" Target="NCPI#L#&#1055;&#1088;&#1080;&#1083;_&#1059;&#1090;&#1074;_2" TargetMode="External"/><Relationship Id="rId3" Type="http://schemas.openxmlformats.org/officeDocument/2006/relationships/webSettings" Target="webSettings.xml"/><Relationship Id="rId21" Type="http://schemas.openxmlformats.org/officeDocument/2006/relationships/hyperlink" Target="NCPI#G#P30600080#&#1047;&#1072;&#1075;_&#1059;&#1090;&#1074;_2&amp;Point=6" TargetMode="External"/><Relationship Id="rId34" Type="http://schemas.openxmlformats.org/officeDocument/2006/relationships/hyperlink" Target="NCPI#G#P30600080#&#1047;&#1072;&#1075;_&#1059;&#1090;&#1074;_2&amp;Point=24" TargetMode="External"/><Relationship Id="rId42" Type="http://schemas.openxmlformats.org/officeDocument/2006/relationships/fontTable" Target="fontTable.xml"/><Relationship Id="rId7" Type="http://schemas.openxmlformats.org/officeDocument/2006/relationships/hyperlink" Target="NCPI#G#P30900243" TargetMode="External"/><Relationship Id="rId12" Type="http://schemas.openxmlformats.org/officeDocument/2006/relationships/hyperlink" Target="NCPI#G#P31100621" TargetMode="External"/><Relationship Id="rId17" Type="http://schemas.openxmlformats.org/officeDocument/2006/relationships/hyperlink" Target="NCPI#G#P32000209" TargetMode="External"/><Relationship Id="rId25" Type="http://schemas.openxmlformats.org/officeDocument/2006/relationships/hyperlink" Target="NCPI#G#P30600080#&#1047;&#1072;&#1075;_&#1059;&#1090;&#1074;_2&amp;Point=24" TargetMode="External"/><Relationship Id="rId33" Type="http://schemas.openxmlformats.org/officeDocument/2006/relationships/hyperlink" Target="NCPI#G#P30600080#&#1047;&#1072;&#1075;_&#1059;&#1090;&#1074;_2&amp;Point=24" TargetMode="External"/><Relationship Id="rId38" Type="http://schemas.openxmlformats.org/officeDocument/2006/relationships/hyperlink" Target="NCPI#G#H10900009#&amp;Article=19" TargetMode="External"/><Relationship Id="rId2" Type="http://schemas.openxmlformats.org/officeDocument/2006/relationships/settings" Target="settings.xml"/><Relationship Id="rId16" Type="http://schemas.openxmlformats.org/officeDocument/2006/relationships/hyperlink" Target="NCPI#G#P31800232" TargetMode="External"/><Relationship Id="rId20" Type="http://schemas.openxmlformats.org/officeDocument/2006/relationships/hyperlink" Target="NCPI#L#&#1047;&#1072;&#1075;_&#1059;&#1090;&#1074;_2&amp;Point=12" TargetMode="External"/><Relationship Id="rId29" Type="http://schemas.openxmlformats.org/officeDocument/2006/relationships/hyperlink" Target="NCPI#L#&#1047;&#1072;&#1075;_&#1059;&#1090;&#1074;_2&amp;Point=9"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NCPI#G#P30900052" TargetMode="External"/><Relationship Id="rId11" Type="http://schemas.openxmlformats.org/officeDocument/2006/relationships/hyperlink" Target="NCPI#G#P31100212" TargetMode="External"/><Relationship Id="rId24" Type="http://schemas.openxmlformats.org/officeDocument/2006/relationships/hyperlink" Target="NCPI#L#&#1047;&#1072;&#1075;_&#1059;&#1090;&#1074;_2&amp;Point=28" TargetMode="External"/><Relationship Id="rId32" Type="http://schemas.openxmlformats.org/officeDocument/2006/relationships/hyperlink" Target="NCPI#L#&#1047;&#1072;&#1075;_&#1059;&#1090;&#1074;_2&amp;Point=25" TargetMode="External"/><Relationship Id="rId37" Type="http://schemas.openxmlformats.org/officeDocument/2006/relationships/hyperlink" Target="NCPI#G#H10900009#&amp;Article=18&amp;Point=7" TargetMode="External"/><Relationship Id="rId40" Type="http://schemas.openxmlformats.org/officeDocument/2006/relationships/header" Target="header1.xml"/><Relationship Id="rId5" Type="http://schemas.openxmlformats.org/officeDocument/2006/relationships/hyperlink" Target="NCPI#G#P30800070" TargetMode="External"/><Relationship Id="rId15" Type="http://schemas.openxmlformats.org/officeDocument/2006/relationships/hyperlink" Target="NCPI#G#P31700004" TargetMode="External"/><Relationship Id="rId23" Type="http://schemas.openxmlformats.org/officeDocument/2006/relationships/hyperlink" Target="NCPI#L#&#1047;&#1072;&#1075;_&#1059;&#1090;&#1074;_2&amp;Point=12" TargetMode="External"/><Relationship Id="rId28" Type="http://schemas.openxmlformats.org/officeDocument/2006/relationships/hyperlink" Target="NCPI#G#P30600080#&#1047;&#1072;&#1075;_&#1059;&#1090;&#1074;_2&amp;Point=29" TargetMode="External"/><Relationship Id="rId36" Type="http://schemas.openxmlformats.org/officeDocument/2006/relationships/hyperlink" Target="NCPI#L#&#1047;&#1072;&#1075;_&#1059;&#1090;&#1074;_2&amp;Point=28" TargetMode="External"/><Relationship Id="rId10" Type="http://schemas.openxmlformats.org/officeDocument/2006/relationships/hyperlink" Target="NCPI#G#P31100109" TargetMode="External"/><Relationship Id="rId19" Type="http://schemas.openxmlformats.org/officeDocument/2006/relationships/hyperlink" Target="NCPI#L#&#1047;&#1072;&#1075;_&#1059;&#1090;&#1074;_2&amp;Point=3" TargetMode="External"/><Relationship Id="rId31" Type="http://schemas.openxmlformats.org/officeDocument/2006/relationships/hyperlink" Target="NCPI#L#&#1047;&#1072;&#1075;_&#1059;&#1090;&#1074;_2&amp;Point=24" TargetMode="External"/><Relationship Id="rId4" Type="http://schemas.openxmlformats.org/officeDocument/2006/relationships/image" Target="media/image1.wmf"/><Relationship Id="rId9" Type="http://schemas.openxmlformats.org/officeDocument/2006/relationships/hyperlink" Target="NCPI#G#P31000200" TargetMode="External"/><Relationship Id="rId14" Type="http://schemas.openxmlformats.org/officeDocument/2006/relationships/hyperlink" Target="NCPI#G#P31500375" TargetMode="External"/><Relationship Id="rId22" Type="http://schemas.openxmlformats.org/officeDocument/2006/relationships/hyperlink" Target="NCPI#L#&#1047;&#1072;&#1075;_&#1059;&#1090;&#1074;_2&amp;Point=11" TargetMode="External"/><Relationship Id="rId27" Type="http://schemas.openxmlformats.org/officeDocument/2006/relationships/hyperlink" Target="NCPI#G#P30600080#&#1047;&#1072;&#1075;_&#1059;&#1090;&#1074;_2&amp;Point=29" TargetMode="External"/><Relationship Id="rId30" Type="http://schemas.openxmlformats.org/officeDocument/2006/relationships/hyperlink" Target="NCPI#L#&#1047;&#1072;&#1075;_&#1059;&#1090;&#1074;_2&amp;Point=18" TargetMode="External"/><Relationship Id="rId35" Type="http://schemas.openxmlformats.org/officeDocument/2006/relationships/hyperlink" Target="NCPI#G#P30600080#&#1047;&#1072;&#1075;_&#1059;&#1090;&#1074;_2&amp;Point=2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9639</Words>
  <Characters>54946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2021-08-05T12:20:00Z</dcterms:created>
  <dcterms:modified xsi:type="dcterms:W3CDTF">2021-08-05T12:32:00Z</dcterms:modified>
</cp:coreProperties>
</file>